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ARMP.2024.189 vom 27. Dezember 2024</w:t>
      </w:r>
    </w:p>
    <w:p>
      <w:r>
        <w:t>NE Tribunal cantonal, 2024-12-27, FR</w:t>
      </w:r>
    </w:p>
    <w:p>
      <w:r>
        <w:rPr>
          <w:b/>
        </w:rPr>
        <w:t xml:space="preserve">Quelle: </w:t>
      </w:r>
      <w:r>
        <w:t>https://mcp.opencaselaw.ch/entscheid/ne_gerichte_ARMP.2024.189</w:t>
      </w:r>
    </w:p>
    <w:p>
      <w:r>
        <w:t>FR: NE_GERICHTE ARMP.2024.189 du 27 décembre 2024</w:t>
      </w:r>
    </w:p>
    <w:p>
      <w:r>
        <w:t>IT: NE_GERICHTE ARMP.2024.189 del 27 dicembre 2024</w:t>
      </w:r>
    </w:p>
    <w:p>
      <w:pPr>
        <w:pStyle w:val="Heading2"/>
      </w:pPr>
      <w:r>
        <w:t>Erwägungen</w:t>
      </w:r>
    </w:p>
    <w:p>
      <w:r>
        <w:rPr>
          <w:b/>
        </w:rPr>
        <w:t>E. 8</w:t>
      </w:r>
    </w:p>
    <w:p>
      <w:r>
        <w:t>décembre 2024 était un dimanche et lattribution du dossier à un juge de permanence était logique, même si la juge C.________ avait traité les divers cas précédents concernant le même prévenu, selon une pratique opportune, car permettant une meilleure efficacité, voulant que cest le même juge qui, en principe, traite pour le TMC les dossiers successifs concernant le même prévenu, dans la même affaire). À lire le recourant, il voudrait, de manière générale, quun juge de lun des tribunaux régionaux ne puisse pas statuer, pour le TMC, sur une requête de mise en détention présentée par un juge dun tribunal de police rattaché au même tribunal régional. On peut peut-être avoir des avis différents sur la question, mais ce nest en tout cas pas le système que le législateur neuchâtelois a voulu, puisquil a précisément prévu, en particulier, quun tribunal de police et un tribunal des mesures de contrainte devaient exister au sein du même tribunal régional, sans prévoir de règles qui auraient attribué au TMC dun autre tribunal régional, voire à une autre juridiction, le traitement des requêtes de détention présentées par les juges de police. Depuis lentrée en vigueur du CPP unifié et de lOJNrévisée, en 2011, cest dailleurs bien ainsi que la pratique sest établie, les juges dun même tribunal régional traitant, en qualité de juges du TMC, les requêtes de détention et mesures présentées par dautres juges du même tribunal régional (tribunal criminel ou de police). LAutorité de céans ne voit pas de motif de condamner ce système, qui accorde certes une assez grande confiance aux juges quant à leur faculté de statuer en toute indépendance sur des requêtes présentées par des collègues, mais na jusquici pas suscité de contestations de principe, ni fourni dexemple concret de cas dans lequel on aurait pu constater quun juge des mesures de contrainte aurait, par indulgence coupable envers celui du fond, pris une décision contraire à ses devoirs. La simple appartenance de la juge C.________ au même tribunal régional que le juge F.________ ne peut donc, sur le principe, pas constituer un motif de récusation.</w:t>
      </w:r>
    </w:p>
    <w:p>
      <w:r>
        <w:t>b) Le demandeur en récusation ne fait état daucun élément concret qui amènerait à penser que les deux juges concernés entretiendraient des relations damitié étroite, au sens de larticle56 let. f CPP. Si, sans doute, ces juges se croisent régulièrement dans les locaux du Tribunal régional et entretiennent  on peut en tout cas lespérer  des relations cordiales, voire damitié comme cela sied à deux magistrats judiciaires travaillant dans le même tribunal et comme entretiennent de telles relations entre eux des juges du même petit canton qui ne font pas partie du même tribunal, mais se côtoient en diverses occasions, sans parler encore des liens qui existent aussi entre des magistrats et des avocats dans ce même petit canton, les circonstances décrites par le demandeur en récusation napparaissent pas telles que lune ne pourrait pas statuer, avec lindépendance et limpartialité requises, sur une requête de lautre. Il est vrai que la question de lapparence de partialité est sensible et que, dans diverses circonstances, des mesures ont été prises pour garantir lindépendance des juges, mais cela ne signifie pas que des personnes qui entretiennent des relations amicales, sans quil soit question dun« rapport damitié étroit », ne pourraient pas faire la part des choses et exercer leurs fonctions en toute indépendance et sans favoriser un point de vue plutôt quun autre. Dans un canton comme Neuchâtel, il arrive quotidiennement que des juges doivent statuer sur des litiges dans lesquels interviennent des avocats quils tutoient, avec lesquels ils ont fait leurs études, quils côtoient avec plaisir dans des occasions professionnelles et extra-professionnelles et quils apprécient à titre personnel, sans que cela les empêche dassumer en toute indépendance et impartialité les charges qui sont les leurs. Il peut évidemment en aller de même quand il est question de deux juges, même si ceux-ci travaillent dans les mêmes locaux. La comparaison que fait le recourant avec le cas dun juge qui devrait statuer sur une action civile intentée par un autre juge nest pas pertinente : dans un tel cas, le juge plaideur a un intérêt personnel, économique, à ce que le tribunal fasse droit à ses prétentions, alors que dans un cas comme celui ici en cause, le juge de police na évidemment aucun intérêt personnel à la détention du prévenu, mais sefforce simplement dagir comme son appréciation et sa conscience professionnelle lui commandent de le faire. Une comparaison peut par contre être faite avec le cas, admis par la jurisprudence fédérale, du procureur général qui nest pas récusable pour le traitement dune plainte pénale déposée contre un autre procureur de son ministère public, sauf circonstances particulières démontrant un lien damitié étroite (cf. plus haut ; le cas concernait le canton de Fribourg, qui compte une quinzaine de procureurs) ; un tel cas est même plus sensible que celui des juges ici concernés, puisque le procureur visé par la plainte a un intérêt personnel à une décision favorable. À défaut de circonstances objective donnant l'apparence de la prévention, au sens légal (amitié étroite, en particulier), et faisant redouter une activité partiale de la juge visée, la demande de récusation est mal fondée.</w:t>
      </w:r>
    </w:p>
    <w:p>
      <w:r>
        <w:t>3.Lordonnance de mise en détention ne devant pas être annulée pour des motifs liés à la récusation, il faut examiner les mérites du recours visant cette ordonnance.</w:t>
      </w:r>
    </w:p>
    <w:p>
      <w:r>
        <w:t>3.1.Déposé dans les formes et le délai prévus par la loi, par une personne disposant manifestement dun intérêt à obtenir la modification de la décision attaquée, le recours est recevable (art. 222, 393 al. 1 let. c et 396 al. 1 CPP). Les observations du Ministère public du 20 décembre 2024 le sont aussi, ne serait-ce que parce que celui-ci est toujours partie à toute procédure pénale, dans les cas où il ne la dirige pas lui-même et que les questions de détention relèvent de lintérêt public.</w:t>
      </w:r>
    </w:p>
    <w:p>
      <w:r>
        <w:t>3.2.LAutorité de recours en matière pénale revoit la cause en fait, en droit et en opportunité, donc avec un plein pouvoir dexamen (art. 391 CPP ; cf.Calame, in : CR CPP, 2eéd., n. 1-2 ad art. 391).</w:t>
      </w:r>
    </w:p>
    <w:p>
      <w:r>
        <w:t>3.3.a) Le recourant invoque une violation de son droit dêtre entendu, constituée par le fait que le TMC a retenu un risque de fuite alors quil navait jusque-là jamais été question dun tel risque et quen particulier, le Tribunal de police ne linvoquait pas dans sa requête.</w:t>
      </w:r>
    </w:p>
    <w:p>
      <w:r>
        <w:t>b) Le droit d'être entendu au sens de l'article 29 al. 2 Cst. féd., compris comme l'un des aspects de la notion générale de procès équitable, englobe notamment le droit pour l'intéressé de s'exprimer sur les éléments pertinents avant qu'une décision soit prise touchant sa situation juridique.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prise au dépourvu »par le fait que le tribunal a fondé sa décision sur un motif invoqué d'office (arrêt du TF du09.10.2024 [7B_693/2024]cons. 2.2). Dans les procédures relatives à la détention, léconomie de la procédure et le principe de célérité peuvent justifier que lautorité examine dautres motifs de détention que ceux qui ont été invoqués, mais cela suppose que le droit dêtre entendu de la personne détenue soit garanti (arrêt du TF du23.09.2021 [1B_476/2021]cons. 5.1). Le droit d'être entendu est une garantie de nature formelle, dont la violation entraîne en principe l'annulation de la décision attaquée, indépendamment des chances de succès du recours sur le fond. Cependant, ce droit n'est pas une fin en soi et la violation du droit d'être entendu peut être réparée lorsque la partie lésée a la possibilité de s'exprimer devant une autorité de recours jouissant d'un pouvoir d'examen complet en fait et en droit (arrêt du TF du27.11.2024 [5A_263/2024]cons. 4.1.2).</w:t>
      </w:r>
    </w:p>
    <w:p>
      <w:r>
        <w:t>c) En lespèce, on peut admettre que le droit du recourant dêtre entendu na pas été respecté en première instance, dans la mesure où, comme il le soutient, la question dun éventuel risque de fuite navait jamais été abordée dans les requêtes et décisions antérieures au sujet de sa détention, respectivement des mesures de substitution qui ont été prononcées. La situation avait évolué depuis la décision précédente, dans un sens qui pouvait amener à se poser sérieusement la question dun risque de fuite : les réquisitions du Ministère public dans son acte daccusation pouvaient conduire le prévenu à se demander si une fuite au Portugal ne serait pas préférable à la perspective dune sanction le privant de liberté pendant un certain nombre de mois ; le prévenu, après cet acte daccusation, se voyait reprocher de nouveaux faits  ceux du 1erdécembre 2024  qui risquaient bien dalourdir la sanction envisageable ; le prévenu avait lui-même fait part de projets à court terme de départ définitif dans son pays dorigine, après navoir, par exemple en novembre 2024, fait état que dune intention de passer deux semaines de vacances au Portugal pendant les fêtes de fin dannée. Il ne pouvait donc pas être forcément exclu que le TMC examine la question dun éventuel risque de fuite. Cependant, dans les circonstances du cas despèce, le TMC aurait dû donner la possibilité au prévenu de sexprimer sur le sujet, avant de statuer dans un sens que celui-ci ne pouvait pas forcément prévoir, en tout cas en fonction de la teneur de la requête de mise en détention. En ce sens, il faut retenir une violation du droit dêtre entendu.</w:t>
      </w:r>
    </w:p>
    <w:p>
      <w:r>
        <w:t>d) Cette violation peut être réparée devant lAutorité de céans, qui dispose dun plein pouvoir de cognition et devant laquelle le recourant a pu, dans son mémoire de recours, présenter une argumentation complète et détaillée, sur plus de huit pages, sur la question du risque de fuite. Une annulation de la décision avec renvoi de la cause au TMC ne ferait que retarder la décision  par définition urgente  sur la détention de lintéressé (étant relevé que lannulation avec renvoi naurait pas eu pour conséquence la libération immédiate du recourant, car la détention aurait été maintenue jusquà ce que le TMC ait été en mesure de statuer à nouveau, après avoir permis au prévenu dexercer son droit dêtre entendu). Il convient donc dexaminer si, sur le fond, la détention du prévenu se justifie.</w:t>
      </w:r>
    </w:p>
    <w:p>
      <w:r>
        <w:t>3.4.a) Une détention ne peut se justifier que si le prévenu peut être fortement soupçonné d'avoir commis les infractions qui lui sont reprochées, au sens des faits retenus à ce stade (cf. art. 221 al. 1in initioCPP).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 du TF du11.09.2023 [7B_464/2023]cons. 3.1, qui se réfère notamment àATF 143 IV 330cons. 2.1).</w:t>
      </w:r>
    </w:p>
    <w:p>
      <w:r>
        <w:t>b) En lespèce, des indices sérieux de culpabilité existent contre le recourant, pour des actes dune gravité indiscutable, ce quil ne conteste pas vraiment. Les éléments du dossier amènent à retenir, à ce stade, quon ne peut pas fondamentalement mettre en doute les déclarations de la plaignante, ce qui vaut pour tous les faits faisant lobjet de ses plaintes. Ces déclarations sont corroborées par dautres éléments, en particulier des photographies en ce qui concerne les faits du 3 janvier 2024 (indices clairs de violences physiques, dont on ne voit pas qui dautre que le recourant aurait pu les commettre), pour les faits des 20 et 21 avril 2024, des témoignages confirmant que le prévenu injuriait régulièrement son épouse et la menaçait de mort, un témoignage qui ne peut pas être écarté dun revers de main concernant ceux du</w:t>
      </w:r>
    </w:p>
    <w:p>
      <w:r>
        <w:rPr>
          <w:b/>
        </w:rPr>
        <w:t>E. 13</w:t>
      </w:r>
    </w:p>
    <w:p>
      <w:r>
        <w:t>octobre 2024 (contexte général ; similitudes entre la voiture observée par le témoin et celle du prévenu ; ressemblance entre les hommes présentés sur les photographies nos 3 et 6 ; déclarations peu claires du prévenu quant à la nuit du 13 au 14 octobre 2024 ; absence de vraisemblance quun tiers ait commis les actes reprochés au prévenu) et les propres déclarations du prévenu au sujet de ceux du 1erdécembre 2024 (admission du sens du message menaçant la plaignante dune dénonciation à son employeur et de ce quelle avait pu voir sur lécran de son téléphone, sans ouvrir les messages). Les dénégations du prévenu, qui ne sont dailleurs pas constantes, ne peuvent que difficilement convaincre. La perspective dune condamnation apparaît dès lors avec, à tout le moins, une certaine vraisemblance.</w:t>
      </w:r>
    </w:p>
    <w:p>
      <w:r>
        <w:t>3.5.a) Daprès larticle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TF du11.01.2024 [7B_1011/2023]cons. 4.1).</w:t>
      </w:r>
    </w:p>
    <w:p>
      <w:r>
        <w:t>b) En lespèce, le recourant est un ressortissant portugais qui a vécu longtemps en Suisse et y a une sur, mais pas demploi stable, sa situation financière étant précaire. Il a de la famille au Portugal, famille suffisamment proche pour quil ait formé le projet daller passer les fêtes de fin dannée auprès delle. Ses perspectives en Suisse sont limitées, dans la mesure où une procédure de divorce est en cours, où sa situation personnelle ne révèle pas déléments qui pourraient permettre de conclure à de très fortes attaches avec le pays (il nest pas resté longtemps vivre chez sa sur après sa libération ; ses relations avec son petit-fils ne sont apparemment pas ou plus véritablement étroites) et où il est proche de lâge de la retraite, ce qui, en considération aussi de son état physique et psychique, ne peut pas lamener à envisager des projets professionnels qui pourraient se réaliser ici. Tant devant le Tribunal de police que devant le TMC, il a évoqué un projet de retourner définitivement au Portugal pour y passer sa retraite, projet quil a, contrairement à ce quil soutient dans son recours, présenté comme un projet à court terme. En raison des faits qui lui sont maintenant reprochés et en fonction des réquisitions du Ministère public formulées dans lacte daccusation, dont il a eu connaissance après quil avait dabord envisagé de ne passer que des vacances au Portugal, le recourant doit compter avec lexécution dune peine ferme dune certaine durée. En effet, vu lantécédent récent pour des faits du même genre et la récidive en cours de procédure, un sursis peut difficilement être envisagé. Sil était libéré, le recourant pourrait être tenté de se soustraire à la poursuite et, surtout, à lexécution de la peine prévisible. Il pourrait le faire facilement, en se rendant au Portugal sans avoir, en principe, à présenter des pièces didentité et sans risquer une extradition. En fonction de lensemble des circonstances actuelles, une fuite à létranger doit être considérée comme probable. Le risque de fuite justifie la détention. Que le Ministère public puisse vivre avec lidée dune fuite au Portugal, afin  et cest le seul motif du procureur pour cela  que le recourant soit éloigné de son épouse et donc ne puisse en principe plus lui nuire, ne peut rien y changer.</w:t>
      </w:r>
    </w:p>
    <w:p>
      <w:r>
        <w:t>4.a) L'article 221 al. 1 let. c CPP, relatif au risque de récidive, a été modifié au 1erjanvier 2024 ; il présuppose désormais que l'auteur compromette sérieusement et de manière imminente la sécurité d'autrui en commettant des crimes ou des délits graves après avoir déjà commis des infractions du même genre.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(arrêt du TF du23.01.2024 [7B_1025/2023]cons. 3.2). Le risque de réitération peut ainsi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(même arrêt, cons. 3.3.1). En outre, les infractions redoutées, tout comme les antécédents, doivent être des crimes ou des délits graves, au premier chef les délits de violence.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mais aussi suffisant, pour admettre l'existence d'un tel risque.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(même arrêt, cons. 3.3.2). La mise en danger sérieuse de la sécurité d'autrui par des crimes ou des délits graves peut en principe concerner tout type de biens juridiquement protégés, même si les délits contre l'intégrité corporelle et sexuelle sont visés en premier lieu. Dans ce contexte, il faut se montrer plus sévère à l'égard des infractions commises contre des personnes nécessitant une protection particulière, en particulier les enfants (même arrêt, cons. 3.3.3).</w:t>
      </w:r>
    </w:p>
    <w:p>
      <w:r>
        <w:t>b) En lespèce, les faits reprochés au prévenu sont objectivement graves, par leur nature et leur répétition. Il existe contre lui des présomptions sérieuses davoir, le 3 janvier 2024, saisi son épouse au cou et de lavoir, un couteau à la main, menacée de la tuer le soir même, lobligeant à quitter le domicile conjugal pour demander de laide à une voisine, et davoir ensuite, le 20 avril 2024, injurié son épouse et menacé de la tuer le soir même, pénétrant dans sa chambre vers 23h30, lui disant quil allait létrangler, sapprochant delle dans une attitude menaçante, la contraignant à se lever pour le repousser et tombant sur le lit en raison de son état débriété avancé. On doit retenir aussi des présomptions sérieuses que le prévenu, le 21 avril 2024, a injurié son épouse. Le recourant a été détenu du 21 avril au 14 mai 2024, sa libération étant alors subordonnée à des conditions de suivi et à une interdiction de contacter son épouse. À peine libéré, il a tenté dappeler celle-ci sept fois, par téléphone, violant déjà lune des mesures de substitution quil avait lui-même acceptées. Après sa libération, à une date qui na pas été établie, il a publié, sur sa page Facebook, un message qui devait forcément entraîner des craintes chez son épouse. Il faut encore retenir, à ce stade, que le prévenu, dans la soirée du 13 octobre 2024, sest rendu au domicile de la plaignante et a sprayé le mot« Morte »sur sa boîte aux lettres, ainsi quune croix sur sa porte palière, comportement quil faut qualifier de très inquiétant (cest assez généreusement que le Ministère public a alors renoncé à une nouvelle arrestation). Enfin, le 1erdécembre 2024, le recourant, en violation des mesures de substitution, a adressé six messages WhatsApp à son épouse ; on doit fortement présumer, à ce stade, que ces messages avaient un contenu menaçant, laissant entendre à la plaignante quil pourrait mettre fin aux jours de celle-ci. Envisagé globalement, le comportement du recourant fait partie de ceux qui amènent à conclure à un risque sérieux de récidive, sous la forme de menaces de mort et de violences envers son épouse, mais aussi de passage à lacte par une atteinte à la vie de celle-ci. Il est possible et même probable que tous les actes déjà reprochés au recourant aient été commis sous linfluence de lalcool, mais cela nempêche pas de devoir envisager quune alcoolisation puisse lamener à commettre des actes bien plus graves que ceux qui lui sont déjà reprochés et que, dans des propos et messages de divers types envers la plaignante, il a plusieurs fois dit vouloir commettre. Il serait irresponsable de laisser en liberté une personne ayant manifesté de manière répétée de telles intentions et qui a déjà démontré quelle peut en venir à de la violence physique. À cela sajoute que, de lavis dintervenants de lOESP et dAddiction Neuchâtel, létat psychique du recourant sest dégradé dans les semaines précédant sa dernière incarcération, dégradation qui peut être attribuée à une certaine solitude, liée à sa séparation davec son épouse, à une situation financière et sociale peu enviable, à labsence de perspectives davenir et sans doute aussi à labus dalcool. Ni la procédure pénale en cours, ni les suivis mis en uvre nont suffi à le dissuader de commettre de nouvelles infractions. En fonction de tous ces éléments, il faut conclure à lexistence de risques sérieux et concrets de récidive et de passage à lacte.</w:t>
      </w:r>
    </w:p>
    <w:p>
      <w:r>
        <w:t>5.a) Le principe de la proportionnalité impose d'examiner les possibilités de mettre en uvre d'autres solutions moins dommageables que la détention. Cette exigence est concrétisée par l'article 237 al. 1 CPP, qui prévoit que le tribunal compétent ordonne une ou plusieurs mesures moins sévères en lieu et place de la détention si ces mesures permettent d'atteindre le même but que la détention. Selon l'article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du TF du23.01.2024 [7B_1025/2023]cons. 3.4). Une saisie des documents d'identité et une assignation à résidence  même assortie du port du bracelet électronique  ne sont pas de nature à empêcher une personne de s'enfuir à l'étranger ou de passer dans la clandestinité (arrêt du TF du09.01.2024 [7B_1013/2023]cons. 5.3). En particulier, la surveillance électronique ne permet pas, dans sa forme actuelle, de prévenir une fuite en temps réel, mais uniquement de la constatera posteriori. Même en cas de surveillance active avec possibilité d'intervention immédiate de la police, il n'est pas exclu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(arrêt du TF du11.01.2024 [7B_1011/2023]cons. 5.3).</w:t>
      </w:r>
    </w:p>
    <w:p>
      <w:r>
        <w:t>b) En lespèce, aucune mesure de substitution ne peut pallier les risques de fuite, de réitération et de passage à lacte retenus plus haut. En ce qui concerne le risque de fuite, on ne voit pas quelle mesure, sinon la détention, pourrait empêcher le recourant de se soustraire à la procédure, respectivement à lexécution de la peine qui pourrait être prononcée, une saisie des documents didentité, une assignation à résidence et même la pose dun bracelet électronique ne fournissant pas de garanties suffisantes, comme le retient la jurisprudence rappelée ci-dessus. Dans le cas despèce, les risques de réitération et de passage à lacte ne pourraient pas être significativement réduits par limposition de suivis : ceux qui ont été imposés par des décisions précédentes nont pas suffi pour éviter des récidives et on ne voit pas quelles autres mesures seraient envisageables ; le recourant nen propose dailleurs pas.</w:t>
      </w:r>
    </w:p>
    <w:p>
      <w:r>
        <w:t>6.a) L'article 212 al. 3 CPP prévoit que la détention provisoire ne doit pas durer plus longtemps que la peine privative de liberté prévisible.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l'article 86 al. 1 CP, à moins que son octroi apparaisse d'emblée évident.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(arrêt du TF du11.01.2024 [7B_1000/2023]cons. 5.1.2).</w:t>
      </w:r>
    </w:p>
    <w:p>
      <w:r>
        <w:t>b) Dans le cas despèce, la durée de la détention déjà subie et encore à subir au sens de la décision entreprise est encore très largement proportionnée à la peine prévisible. En fonction des faits de la présente cause et de ceux qui lui sont reprochés dans une procédure parallèle (très nombreuses infractions contre le patrimoine, en particulier), ainsi que de ses antécédents, des réquisitions du Ministère public et dune récidive encore après que ces réquisitions avaient été prises, le recourant doit compter avec une peine privative de liberté ferme dune durée certaine. En tout cas, la durée de la détention provisoire déjà subie (environ un mois) et envisagée (trois mois, au sens de la décision entreprise) se trouve très largement en deçà de la peine prévisible.</w:t>
      </w:r>
    </w:p>
    <w:p>
      <w:r>
        <w:t>7.Il résulte de ce qui précède que le recours doit être rejeté. Les frais de la procédure de recours seront mis à la charge du recourant. Celui-ci plaide au bénéfice de lassistance judiciaire, qui ne sera pas retirée pour la procédure de recours. Lindemnité davocat doffice sera fixée sur la base du dossier, à défaut de mémoire dhonoraires (art. 25LAJ). On tiendra compte de lactivité justifiable du mandataire et il paraît équitable de fixer lindemnité davocat doffice à 1'500 francs, frais et TVA inclus. Cette indemnité sera remboursable.</w:t>
      </w:r>
    </w:p>
    <w:p>
      <w:r>
        <w:t>Par ces motifs,l'Autorité de recours en matière pénale</w:t>
      </w:r>
    </w:p>
    <w:p>
      <w:r>
        <w:t>1.Ordonne la jonction des causes ARMP.2024.187 et ARMP.2024.189.</w:t>
      </w:r>
    </w:p>
    <w:p>
      <w:r>
        <w:t>2.Rejette la demande de récusation.</w:t>
      </w:r>
    </w:p>
    <w:p>
      <w:r>
        <w:t>3.Rejette le recours contre lordonnance de mise en détention.</w:t>
      </w:r>
    </w:p>
    <w:p>
      <w:r>
        <w:t>4.Met les frais de la procédure de recours, arrêtés à 500 francs, à la charge du recourant, sous réserve des règles sur lassistance judiciaire.</w:t>
      </w:r>
    </w:p>
    <w:p>
      <w:r>
        <w:t>5.Alloue à Me I.________, pour la procédure devant lAutorité de céans, une indemnité davocat doffice de 1'500 francs, frais et TVA inclus et dit que cette indemnité sera entièrement remboursable par le recourant, aux conditions de larticle 135 al. 4 CPP.</w:t>
      </w:r>
    </w:p>
    <w:p>
      <w:r>
        <w:t>6.Notifie le présent arrêt à A.________, par Me I.________, au Ministère public, à La Chaux-de-Fonds (MP.2024.2408), au Tribunal des mesures de contrainte des Montagnes et du Val-de-Ruz, au même lieu (TMC.2024.55) et au Tribunal de police des Montagnes et du Val-de-Ruz, au même lieu (POL.2024.527).</w:t>
      </w:r>
    </w:p>
    <w:p>
      <w:r>
        <w:t>Neuchâtel, le 27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