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ARMP.2024.176 vom 17. Dezember 2024</w:t>
      </w:r>
    </w:p>
    <w:p>
      <w:r>
        <w:t>NE Tribunal cantonal, 2024-12-17, FR</w:t>
      </w:r>
    </w:p>
    <w:p>
      <w:r>
        <w:rPr>
          <w:b/>
        </w:rPr>
        <w:t xml:space="preserve">Quelle: </w:t>
      </w:r>
      <w:r>
        <w:t>https://mcp.opencaselaw.ch/entscheid/ne_gerichte_ARMP.2024.176</w:t>
      </w:r>
    </w:p>
    <w:p>
      <w:r>
        <w:t>FR: NE_GERICHTE ARMP.2024.176 du 17 décembre 2024</w:t>
      </w:r>
    </w:p>
    <w:p>
      <w:r>
        <w:t>IT: NE_GERICHTE ARMP.2024.176 del 17 dicembre 2024</w:t>
      </w:r>
    </w:p>
    <w:p>
      <w:pPr>
        <w:pStyle w:val="Heading2"/>
      </w:pPr>
      <w:r>
        <w:t>Erwägungen</w:t>
      </w:r>
    </w:p>
    <w:p>
      <w:r>
        <w:rPr>
          <w:b/>
        </w:rPr>
        <w:t>E. 1</w:t>
      </w:r>
    </w:p>
    <w:p>
      <w:r>
        <w:t>Interjeté dans les formes et délai légaux, le recours est recevable.</w:t>
      </w:r>
    </w:p>
    <w:p>
      <w:r>
        <w:rPr>
          <w:b/>
        </w:rPr>
        <w:t>E. 2</w:t>
      </w:r>
    </w:p>
    <w:p>
      <w:r>
        <w:t>a) Selon l'article</w:t>
      </w:r>
    </w:p>
    <w:p>
      <w:r>
        <w:rPr>
          <w:b/>
        </w:rPr>
        <w:t>E. 6</w:t>
      </w:r>
    </w:p>
    <w:p>
      <w:r>
        <w:t>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 3.2; 402 cons. 2.2; 125 V 456 cons. 5a et les références). En vertu de l'article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contrario, aussi longtemps que le statu quo sine vel ante n'est pas rétabli, l'assureur-accidents doit prendre à sa charge le traitement de l'état maladif préexistant, dans la mesure où il a été causé ou aggravé par l'accident (arrêt du TF du 22.12.2014 [8C_32/2014] cons. 2.2 et les références).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allouer ses prestations également en cas de rechutes et pour des opérations éventuelles (RAMA 2000 n° U 378, p. 190).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une relation de continuité entre l'événement accidentel et les rechutes (cf. arrêt du TF du 22.12.2014 [8C_32/2014] cons. 2.3 et les références).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par conséquent pas qu'un fait puisse être considéré seulement comme une hypothèse possible. Parmi tous les éléments de fait allégués ou envisageables, le juge doit, le cas échéant, retenir ceux qui lui paraissent les plus probables ( ATF 126 V 353 cons. 5b). Ainsi, lorsque l'existence d'un rapport de cause à effet (causalité naturelle) entre l'accident et le dommage paraît possible mais qu'elle ne peut pas être qualifiée de probable dans le cas particulier, le droit à des prestations fondées sur l'accident assuré doit être nié ( ATF 129 V 177 cons. 3.1). Aussi n'existe-t-il pas, en droit des assurances sociales, un principe selon lequel l'administration ou le juge devrait statuer, dans le doute, en faveur de l'assuré ( ATF 126 V 319 cons. 5a; arrêt du TF du 17.07.2013 [8C_788/2012] cons. 3 ). La jurisprudence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 1d; arrêt du TF du 15.01.2018 [ 8C_370/2017 ] cons. 3.3.1).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 ATF 135 V 465 cons. 4.7; arrêt du TF du 15.01.2018 [ 8C_370/2017 ] cons. 3.3.1). Cela étant, s'il n'existe pas de droit formel à une expertise médicale menée par un médecin externe dans la procédure d'octroi de prestations d'assurance sociale, lorsqu'il existe un doute, même léger, quant à la fiabilité et la pertinence des constatations des médecins internes à l'assurance, le juge a le devoir d'ordonner une expertise ( ATF 135 V 465 cons. 4, arrêt du TF du 24.07.2017 [8C_751/2016] cons. 3). 3.                     a) Il y a donc lieu de déterminer si l’accident du 25 décembre 2016 a provoqué la hernie discale et, dans la négative, s'il l'a déclenchée. Compte tenu de l a jurisprudence, qui considère comme une règle tirée de l'expérience qu'une hernie discale n'est due à un accident que dans des conditions particulières et exceptionnelles (cons. 2b), la nature de l'accident ne permet pas de retenir la première hypothèse. O n ne peut en effet pas retenir qu’une glissade sur des cailloux entraînant une chute et un choc sur le dos revête une importance particulière. Force est de constater que, c omparé aux événements relatés par la jurisprudence propres à provoquer la survenance d'une hernie discale , tels qu'une chute libre d'une hauteur importante, un saut de 10 mètres de hauteur, une chute notamment avec port de charges, un télescopage à grande vitesse (arrêt du TF du 0 8.01.2007 [U 307/05] cons. 7.2 et les références) , cet accident a été relativement modéré, si ce n'est banal, d'autant plus que le dossier médical ne fait état d'aucune lésion traumatique (par exemple une fracture ou une lésion osseuse). b) Il s’agit donc d’examiner si la hernie discale été déclenchée par l'accident du 25 décembre 2016 et, dans l'affirmative, quand le statu quo sine vel ante a été atteint. Pour admettre une relation de causalité pour le moins partielle (dans la mesure où généralement le disque est déjà porteur d'une altération dégénérative) entre un accident et le développement d'une hernie discale, il faut que trois critères soient remplis, à savoir : il doit s'agir d'un mécanisme accidentel "adéquat", ayant induit une hyperflexion ou une hyperextension forcée du rachis; les symptômes caractéristiques (radiculaires ou médullaires) doivent apparaître immédiatement après le traumatisme; le patient doit être asymptomatique avant l'accident (arrêt du TF du 22.11.2011 [8C_1003/2010] cons. 4.1). Selon le Dr E.________, spécialiste FMH en radiologie, l’IRM du 12 avril 2017 a montré un rachis lombaire modérément dégénératif avec des discopathies étagées, une arthrose intersomatique et facettaire. "En arrière du corps de L5, hernie discale exclue siégeant sur le bord gauche du canal réalisant un conflit sur l’émergence durale L5 gauche". Il a conclu que le plus probable était que cette hernie provienne du disque L4-L5 luxée vers le bas (rapport IRN du 13.04.2017). Dans son avis du 2 mai 2017, le médecin-conseil de la Vaudoise a fait état d’un patient opéré d’une hernie discale L5-S1 et L3-L4 et d’une chute entrainant une hernie discale L4-L5 (comprimant la racine L5 gauche). Il a conclu à l’aggravation traumatique d'une lésion dégénérative préexistante et préconisé une prise en charge LAA durant quatre à six mois selon la jurisprudence (avec la mention "à vérifier SVP"). Dans son avis ultérieur, il a fait état d’une exacerbation traumatique d'une pathologie lombaire avec un traitement conservateur et une bonne évolution dès fin mars 2017. Il a signalé une réapparition des douleurs intervenue début avril 2017. La nouvelle IRM effectuée le 12 avril 2017 a montré une nouvelle hernie discale pour laquelle l'assuré a été opéré le 1 er juin 2017. La prise en charge LAA devait avoir lieu jusqu'au 12 avril 2017 car l'IRM est considérée comme un moyen de preuve diagnostic (avis du 20.06.2017). Dans un questionnaire daté du 23 octobre 2017, le Dr A.________ a indiqué qu'il était tout à fait plausible que l'accident du 25 décembre 2016 fût de nature à entraîner une lésion du disque intervertébral et que les lésions constatées étaient vraisemblablement liées à l'accident en question ( enchaînement chronologique, lien plausible de cause à effet entre le mécanisme du traumatisme décrit et les lésions objectivées). Selon lui, le statu quo ante n'était pas atteint à la date opératoire du 1 er juin 2017. Dans son rapport du 24 janvier 2018, le Prof. D.________ a fait état d’une récidive de hernie discale L4-L5 gauche , après cure de hernie discale L4-L5 en juin 2017. Il y explique que l'accident du 25 décembre 2016 peut tout à fait avoir décompensé le disque et entraîné une hernie discale que le patient a développée par la suite et qui a nécessité l'opération de juin 2017. Par contre, la récidive de hernie discale est une conséquence d'une complication post chirurgicale à moyen/long terme de l'intervention chirurgicale. Les lésions constatées sont, au degré de vraisemblance prépondérante, liées à l'accident du 25 décembre 2016 mais de manière indirecte, puisque c’est la hernie discale que le patient a présentée et qui a été opérée en juin 2017 qui était la conséquence directe de cet accident. La récidive de la hernie discale n'est qu'une conséquence indirecte suite à une complication chirurgicale. Il a ajouté qu’il existe d’autres lésions dégénératives aux niveaux sus et sous-jacents mais qui sont sans relation avec la symptomatologie présentée par le patient à sa première consultation du 3 octobre 2017, date à laquelle la symptomatologie était clairement liée à la hernie discale L4-L5 foraminale et extra-foraminale gauche. Cela a pu être confirmé par la herniectomie L4-L5 foraminale et foraminale gauche réalisée le 16 octobre 2017, qui a libéré le patient de cette symptomatologie. c) En l’occurrence, le recourant s’est immédiatement plaint d’une lombocruralgie gauche (cf. déclaration d’accident du 30.01.2017, rapport Dr A.________ du 02.02.2017 et questionnaire "notion d’accident" du 20.02.2017). Malgré qu’il ait déjà souffert, selon ses propres déclarations, de deux hernies discales en 1993 (L5-S1) et 1998 (L3-L4) et pour lesquelles il avait été opéré, il ne ressort pas du dossier qu’avant l’accident l’intéressé ait été symptomatique. Au contraire, dans son rapport du 2 février 2017, son médecin traitant a mentionné un bon état général. S’agissant de savoir si le mécanisme de l’accident a été adéquat, aucun des médecins précités n’a expressément indiqué s’il a induit une hyperflexion ou une hyperextension forcée du rachis. Cela étant, les avis du Dr A.________, du Prof. D.________ et du médecin-conseil de l'intimée (dans la mesure où en admettant une prise en charge jusqu’au 12.04.2017, il considère implicitement que l'accident du 25.12.2016 a déclenché la hernie discale) concordent sur le fait que l’événement en question était de nature à entraîner une telle lésion, même si l’appréciation du médecin traitant de l’assuré repose sur le fait que son patient aurait glissé sur un rocher puis réussi à éviter la chute contrairement à ce qui ressort de la première déclaration d’accident ainsi que celles ultérieures . Cela étant, dès lors qu’aucun rapport médical ne remet en cause l’appréciation du médecin-conseil de l’assurance à cet égard, on doit considérer, comme l’a d’ailleurs implicitement fait l’intimée, que l’accident a, au degré de vraisemblance prépondérante, déclenché la hernie discale dont la prise en charge est sollicitée. Le traitement de celui-ci incombe donc à l'intimée jusqu'à ce que le statu quo sine vel ante soit rétabli. Cependant, f aute d’avis médical pertinent à ce sujet, cette date ne peut être établie. Si les avis des Dr A.________ et du Prof. D.________ ne sont en soi pas propres à faire douter de l’appréciation du médecin-conseil sur ce point, c’est le manque de clarté et de motivation de sa conclusion se réduisant à signifier que la prise en charge LAA devait avoir lieu jusqu'au 12 avril 2017 "car l'IRM est considéré comme un moyen de preuve diagnostic" qui est décisive, ce d'autant plus qu'elle est contraire à la jurisprudence en la matière qui considère que lorsque des troubles dégénératifs préexistants au niveau de la colonne lombaire – tels qu’une hernie discale – qui étaient asymptomatiques, sont décompensés à cause d’un accident, l’aggravation doit être considérée comme terminée en règle générale après six à neuf mois mais au plus tard après une année (arrêt du TF du 04.06.2014 [ 8C_326/2013] cons. 2.3). Dans la mesure où il existe un fort doute sur la fiabilité et la pertinence de l’avis du médecin-conseil à cet égard , on ignore quand exactement les conséquences de l’accident ont perdu leur effet causal, de sorte qu'il se justifie de renvoyer la cause à l'intimée pour instruction complémentaire sur ce point, par le biais d’une expertise. 3. Le recours est admis. Vu le sort de la cause, il est statué sans frais, la procédure étant gratuite (art. 61 let. a LPGA). Le recourant, qui obtient gain de cause, a droit à des dépens pour les démarches entreprises devant la Cour de céans, qui sont déterminés d’après l’importance et la complexité du litige (art. 61 let. g LPGA). Ceux-ci doivent être définis dans les limites prévues par le décret fixant le tarif des frais, des émoluments de chancellerie et des dépens en matière civile, pénale et administrative ( TFrais ), du 6 novembre 2012 (art. 71, 73 al. 1). Le mandataire du recourant a déposé un état des honoraires pour un montant total de 3'733.20 francs, incluant 12 h 10 d’activités au tarif horaire de 280 francs (CHF 3'406.65), 50 francs de frais et 8 % de TVA (CHF 276.55 ), cette activité ayant entièrement été déployée avant le 1 er janvier 2018 . L’activité alléguée et la durée consacrée n’apparaissent pas excessives et correspondent à ce qu'exigeait le mandat en question puisque le mandataire ne représentait pas l’assuré en procédure d’opposition, ce qui a impliqué un travail plus conséquent pour une prise de connaissance du dossier. On peut dès lors ratifier le mémoire d’honoraires du 15 décembre 2017. On y ajoutera encore une nouvelle écriture datant du 29 janvier 2018, non facturée, faisant suite à la réponse de l’intimée et incluant l'analyse d’un nouveau rapport médical. Pour cette activité, une durée de 15 minutes peut être reconnue, ce qui correspond à 70 francs d’honoraires, 7 francs de débours et 5.95 francs de TVA au taux de 7.7 % valable dès le 1 er janvier 2018, soit un montant total de 82.95 francs. L’indemnité totale de dépens totale sera donc fixée à 3'816.20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