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ARMP.2024.16 vom 2. April 2024</w:t>
      </w:r>
    </w:p>
    <w:p>
      <w:r>
        <w:t>NE Tribunal cantonal, 2024-04-02, FR</w:t>
      </w:r>
    </w:p>
    <w:p>
      <w:r>
        <w:rPr>
          <w:b/>
        </w:rPr>
        <w:t xml:space="preserve">Quelle: </w:t>
      </w:r>
      <w:r>
        <w:t>https://mcp.opencaselaw.ch/entscheid/ne_gerichte_ARMP.2024.16</w:t>
      </w:r>
    </w:p>
    <w:p>
      <w:r>
        <w:t>FR: NE_GERICHTE ARMP.2024.16 du 2 avril 2024</w:t>
      </w:r>
    </w:p>
    <w:p>
      <w:r>
        <w:t>IT: NE_GERICHTE ARMP.2024.16 del 2 aprile 2024</w:t>
      </w:r>
    </w:p>
    <w:p>
      <w:pPr>
        <w:pStyle w:val="Heading2"/>
      </w:pPr>
      <w:r>
        <w:t>Erwägungen</w:t>
      </w:r>
    </w:p>
    <w:p>
      <w:r>
        <w:rPr>
          <w:b/>
        </w:rPr>
        <w:t>E. 8</w:t>
      </w:r>
    </w:p>
    <w:p>
      <w:r>
        <w:t>al. 1 CPP mentionne que le ministère public et les tribunaux renoncent à toute poursuite pénale lorsque le droit fédéral le prévoit, notamment lorsque les conditions visées aux articles 52, 53 et 54 CP sont remplies. Dans ces cas, ils rendent une ordonnance de non-entrée en matière ou de classement (art. 8 al. 4 CPP). Quant à l’article 54 CP, il prévoit que si l’auteur a été directement atteint par les conséquences de son acte au point qu’une peine serait inappropriée, l’autorité compétente renonce à le poursuivre, à le renvoyer devant le juge ou à lui infliger une peine. 3.2. a) Il convient de déterminer si le recourant peut avoir commis une violation simple des règles de la circulation routière (art. 90 al. 1 LCR ), du fait qu’il a – au sens de l’ordonnance de non-entrée en matière – « cheminé sur la chaussée en dehors des zones prévues pour les piétons et sans avoir endossé un gilet fluorescent ». b) Selon l’article 36 al. 4 LCR, le conducteur qui veut engager son véhicule dans la circulation, faire demi-tour ou marche arrière ne doit pas entraver les autres usagers de la route ; ces derniers bénéficient de la priorité. Dans le cas de manœuvres particulièrement dangereuses, dont fait notamment partie la marche arrière d’un camion dans une intersection (en particulier lorsque la visibilité est limitée), il est nécessaire de faire appel à une tierce personne pour sécuriser et d’avertir les usagers de la route (art. 17 al. 1 OCR ; arrêt du TF du 20.04.2011 [1B_1/2011] cons. 5.3). c) L’article 26 al. 1 LCR prévoit quant à lui que chacun doit se comporter, dans la circulation, de manière à ne pas gêner ni mettre en danger ceux qui utilisent la route conformément aux règles établies. L’importance de cette disposition se révèle notamment dans les situations pour lesquelles la loi ne contient pas de règle de circulation réglementant spécifiquement le comportement dans une situation de circulation particulière (Message du Conseil fédéral, FF 1955 II 1, p. 34). Ce n’est donc que subsidiairement qu’elle acquiert une portée autonome. Une disposition comparable figure à l’article 7 de la Convention sur la circulation routière (RS 0.741.10), lequel prévoit que les usagers de la route doivent éviter tout comportement susceptible de constituer un danger ou un obstacle pour la circulation, de mettre en danger des personnes ou de causer un dommage à des propriétés publiques ou privées (sur ce point, cf. Niggli/Probst/Waldmann , BSK SVG, Bâle 2014, n. 7 ad art. 26 LCR). L’existence d’un comportement illicite au sens de l’article 26 al. 1 LCR présuppose la réalisation de plusieurs éléments objectifs, soit une utilisation de la route qui ne viole aucune autre norme de la LCR ou de ses ordonnances d’application, ainsi qu’une mise en danger d’autrui ou une gêne d’autrui ( Niggli/Probst/Waldmann , op. cit., n. 17 ss ad art. 26 LCR). Que ce résultat se soit vraiment produit ou qu’il ait été évité par hasard est sans importance ( Boll , Handkommentar Strassenverkehrsrecht , n. 956 ad art. 26 LCR). S’agissant de la mise en danger d’autrui, un danger abstrait dont l’intensité équivaut à peu près à une violation d’une règle de circulation spécifique suffit. Tout comportement dans la circulation routière qui a conduit à un accident n’est toutefois pas susceptible d’entrer dans le champ d’application de l’article 26 al. 1 LCR ; il faut être en mesure de prouver une faute spécifique de la part de l’auteur, au-delà de l’accident ( Niggli/Probst/Waldmann , op. cit., n. 17 ss ad art. 26 LCR). d) En l’espèce, le recourant, au moment des faits, se trouvait sur la chaussée, plus précisément sur la piste de gauche dans le sens de la marche, en dehors des espaces réservés aux piétons, dans le but d’aider un chauffeur de camion à parquer son véhicule, en marche arrière, sur le parking-relais situé à droite de la route. Au début de la manœuvre du camion, ce véhicule bloquait les deux voies de circulation, puis il a reculé et, au moment de l’accident, il n’empiétait plus que sur la voie de droite, le recourant restant sur la voie de gauche, toujours dans le but de rendre service (« je stoppais les véhicules qui arrivaient depuis la voie de gauche »). Le recourant ne prétend pas s’être posté sur la bande goudronnée, respectivement la bande légèrement réhaussée – exemptes de circulation – séparant les voies de circulation est-ouest et ouest-est. Ce comportement ne paraît pas pouvoir être rattaché à une norme de comportement spécifiquement réprimée par la LCR ou l’une de ses ordonnances, de sorte que la première condition d’application de l’article 26 al. 1 LCR est remplie. Reste à déterminer si le recourant a fautivement provoqué une mise en danger, respectivement une gêne à autrui du fait de son comportement. Au moment de l’accident, les conditions de circulation étaient plutôt délicates, à mesure qu’il faisait nuit et humide. S’agissant de ses vêtements, le recourant a admis, lors de son audition le jour des faits, qu’il ne portait pas de gilet de sécurité, ce qui était une erreur, et qu’il pensait que le conducteur de la voiture ne l’avait pas vu ( « J’ai fait l’erreur de ne pas mettre de gilet. Je pense vraiment que le conducteur ne m’a pas vu »). Dans son courrier du 1 er février 2024, il a indiqué qu’il était en fait visible, car il portait une veste partiellement rétroréfléchissante. Dans son mémoire de recours, il dit qu’il était « parfaitement visible » car il portait cette veste. Le rapport de police mentionne seulement que le piéton n’était doté d’aucun système de protection. A.________ a déclaré que le piéton portait des habits foncés. Les photographies jointes au rapport de police ne permettent que le constat que l’intéressé portait des vêtements qui n’étaient pas clairs. Celles produites en annexe au mémoire de recours montrent le recourant portant des vêtements qui comprennent quelques éléments réfléchissants, de faibles dimensions, soit une bande au niveau de l’encolure, une ligne en haut du dos, un triangle de quelques centimètres sur le pectoral droit et deux triangles plus petits au-dessus des poches latérales avant (étant relevé que les vêtements photographiés ne paraissent présenter aucune déchirure ou éraflure, ce qui pourrait surprendre). Dans la mesure aussi où le recourant a été touché au flanc droit et où il a dit qu’il pivotait au moment du choc, il est possible que les éléments réfléchissants n’aient été que peu, très peu ou même pas visibles pour un tiers arrivant depuis Z.________. En tout cas, les vêtements que portait le recourant ne procuraient pas une protection équivalente à celle d’un gilet jaune de sécurité. Comme le relève toutefois à juste titre le recourant, il n’existe aucune obligation légale de porter un gilet de sécurité en de telles circonstances, ni même à plus forte raison de disposer d’un tel équipement dans son véhicule (contrairement à ce qui est le cas, au sens de l’art. 48 al. 3 OCR, pour les personnes effectuant des travaux sur la chaussée). En parallèle et pour la première fois dans son mémoire de recours, le recourant allègue qu’il se trouvait dans le champ d’éclairage des phares du camion, au moment de l’accident, ce qui faisait qu’il était bien visible. Cela ne paraît pas correspondre aux éléments du dossier. Selon le rapport de police, le véhicule a atteint le piéton sur le flanc droit, puis la tête dudit piéton a heurté le pare-brise du véhicule et l’intéressé est tombé au niveau de l’arrière droit de la voiture. Les photographies prises juste après l’accident, à un moment où des tiers aidaient le recourant à se relever, montrent que l’intéressé se trouvait en arrière du véhicule de A.________, dans une zone qui n’était pas couverte par le champ lumineux des phares du camion (la voiture avait encore parcouru quelques mètres après le choc). Rien n’indique que le camion aurait été significativement déplacé entre le moment de l’accident et celui de la prise des clichés : sur les photographies, le camion obstrue encore partiellement la voie de droite et on distingue des tiers en train de porter secours au recourant, sur la chaussée. On ne peut donc pas retenir que le recourant se serait tenu dans le champ éclairé par les phares du camion, au moment du choc ou dans les secondes qui ont précédé celui-ci. Il ressort des précédents constats que le recourant ne s’est pas, contrairement à ce qu’il soutient, rendu spécialement visible des autres usagers de la route, par des actions propres. On doit toutefois admettre qu’il se trouvait sur un tronçon relativement bien éclairé, des lampadaires se trouvant à intervalles réguliers aux abords de la chaussée, l’éclairage spécial du rond-point [bbb] permettant une visibilité sur plusieurs dizaines de mètres et les diverses enseignes lumineuses de la station-service – située à peu près en face du lieu de l’accident – participant à l’illumination du segment de route, tout comme, en général, les phares des assez nombreux véhicules qui empruntent l’axe dans les deux sens, en particulier aux heures de pointe. Vu la présence d’un camion obstruant encore la voie de droite, le recourant pouvait en outre légitimement s’attendre à ce que tout conducteur qui arriverait depuis l’est soit particulièrement attentif, au moment de passer sur la piste de gauche, ne serait-ce que parce qu’il devait compter avec le risque que le camion avance. Aider un chauffeur de camion à manœuvrer requiert au demeurant de l’attention à ce camion et à ses mouvements, ce qui fait que celui qui aide ne peut pas, à chaque instant, regarder ce qu’il en est du trafic. En fonction de l’ensemble des circonstances, il serait excessivement sévère de considérer que le comportement du recourant, soit le fait de s’être placé sur la route afin d’apporter son aide à un tiers dans l’accomplissement de ses délicates manœuvres – qui ont certes pu gêner le trafic, mais dans une mesure moindre, vu l’aide reçue, que l’immobilisation d’un camion bloquant la circulation dans son intégralité – relèverait du droit pénal, soit serait constitutif d’une infraction à l’article 26 al. 1 LCR. On retiendra ainsi que c’est une non-entrée en matière fondée sur l’article 310 al. 1 let. a CPP qui doit être prononcée, contrairement à ce qu’a retenu le Ministère public. 4. Il résulte de ce qui précède que le recours doit être admis et la décision entreprise annulée. On pourrait renvoyer la cause au Ministère public pour qu’il prononce la non-entrée en matière en faveur de la recourante, au sens des considérants, mais cela apparaîtrait comme une vaine formalité, contraire au principe de célérité ( Sträuli , in : CR CPP, 2 e éd., n. 17 à 20 ad art. 387), de sorte que cette non-entrée en matière sera prononcée ici. Les frais de la procédure de recours seront laissés à la charge de l’État (art. 428 CPP). Le recourant, qui obtient gain de cause, a droit à une indemnité de dépens pour la procédure de recours, également à la charge de l’État. À défaut de mémoire d’honoraires et compte tenu de l’activité déployée par la mandataire du recourant (recours du 1 er mars 2024 ; courrier subséquent à l’Autorité de céans, que l’on peut chiffrer à un peu plus de trois heures), cette indemnité peut être fixée à 1'200 francs, frais et TVA inclus (tarif à 300 francs l’heure et frais forfaitaires à 5 %, selon l’art. 36b LI-CPP , et TVA à 8.1 %).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