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ARMP.2024.143 vom 14. November 2024</w:t>
      </w:r>
    </w:p>
    <w:p>
      <w:r>
        <w:t>NE Tribunal cantonal, 2024-11-14, FR</w:t>
      </w:r>
    </w:p>
    <w:p>
      <w:r>
        <w:rPr>
          <w:b/>
        </w:rPr>
        <w:t xml:space="preserve">Quelle: </w:t>
      </w:r>
      <w:r>
        <w:t>https://mcp.opencaselaw.ch/entscheid/ne_gerichte_ARMP.2024.143</w:t>
      </w:r>
    </w:p>
    <w:p>
      <w:r>
        <w:t>FR: NE_GERICHTE ARMP.2024.143 du 14 novembre 2024</w:t>
      </w:r>
    </w:p>
    <w:p>
      <w:r>
        <w:t>IT: NE_GERICHTE ARMP.2024.143 del 14 novembre 2024</w:t>
      </w:r>
    </w:p>
    <w:p>
      <w:pPr>
        <w:pStyle w:val="Heading2"/>
      </w:pPr>
      <w:r>
        <w:t>Erwägungen</w:t>
      </w:r>
    </w:p>
    <w:p>
      <w:r>
        <w:rPr>
          <w:b/>
        </w:rPr>
        <w:t>E. 6</w:t>
      </w:r>
    </w:p>
    <w:p>
      <w:r>
        <w:t>Les recourants sollicitent l’assistance judiciaire, tant pour la procédure devant le Ministère public que pour celle devant l’Autorité de céans. Avec raison, le procureur l’a refusée, sachant que comme l’indiquait le président de l’Autorité de céans, les faits dénoncés ne nécessitaient pas, pour saisir la justice pénale, l’assistance d’un mandataire. Au surplus, tant la plainte que le présent recours étaient voués à l’échec, si bien que l’assistance judiciaire ne peut être que refusée.</w:t>
      </w:r>
    </w:p>
    <w:p>
      <w:r>
        <w:rPr>
          <w:b/>
        </w:rPr>
        <w:t>E. 7</w:t>
      </w:r>
    </w:p>
    <w:p>
      <w:r>
        <w:t>Vu ce qui précède, le recours doit être rejeté, aux frais de ses auteurs. Le montant de ces frais pourra être fixé à 400 francs, pour tenir compte des difficultés que semblent rencontrer les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