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ARMP.2023.22 vom 27. Februar 2023</w:t>
      </w:r>
    </w:p>
    <w:p>
      <w:r>
        <w:t>NE Tribunal cantonal, 2023-02-27, FR</w:t>
      </w:r>
    </w:p>
    <w:p>
      <w:r>
        <w:rPr>
          <w:b/>
        </w:rPr>
        <w:t xml:space="preserve">Quelle: </w:t>
      </w:r>
      <w:r>
        <w:t>https://mcp.opencaselaw.ch/entscheid/ne_gerichte_ARMP.2023.22</w:t>
      </w:r>
    </w:p>
    <w:p>
      <w:r>
        <w:t>FR: NE_GERICHTE ARMP.2023.22 du 27 février 2023</w:t>
      </w:r>
    </w:p>
    <w:p>
      <w:r>
        <w:t>IT: NE_GERICHTE ARMP.2023.22 del 27 febbraio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Déclare le recours irrecevable.</w:t>
      </w:r>
    </w:p>
    <w:p>
      <w:r>
        <w:rPr>
          <w:b/>
        </w:rPr>
        <w:t>E. 2</w:t>
      </w:r>
    </w:p>
    <w:p>
      <w:r>
        <w:t>Arrête les frais du présent à 600 francs et les met à la charge de la recourante.</w:t>
      </w:r>
    </w:p>
    <w:p>
      <w:r>
        <w:rPr>
          <w:b/>
        </w:rPr>
        <w:t>E. 3</w:t>
      </w:r>
    </w:p>
    <w:p>
      <w:r>
        <w:t>N’alloue pas de dépens.</w:t>
      </w:r>
    </w:p>
    <w:p>
      <w:r>
        <w:rPr>
          <w:b/>
        </w:rPr>
        <w:t>E. 4</w:t>
      </w:r>
    </w:p>
    <w:p>
      <w:r>
        <w:t>Notifie le présent arrêt à Fondation A.________, par Me E.________, et au Ministère public, à La Chaux-de-Fonds (MP.2022.1653). Neuchâtel, le 27 février 2023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