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ARMP.2022.2 vom 31. März 2022</w:t>
      </w:r>
    </w:p>
    <w:p>
      <w:r>
        <w:t>NE Tribunal cantonal, 2022-03-31, FR</w:t>
      </w:r>
    </w:p>
    <w:p>
      <w:r>
        <w:rPr>
          <w:b/>
        </w:rPr>
        <w:t xml:space="preserve">Quelle: </w:t>
      </w:r>
      <w:r>
        <w:t>https://mcp.opencaselaw.ch/entscheid/ne_gerichte_ARMP.2022.2</w:t>
      </w:r>
    </w:p>
    <w:p>
      <w:r>
        <w:t>FR: NE_GERICHTE ARMP.2022.2 du 31 mars 2022</w:t>
      </w:r>
    </w:p>
    <w:p>
      <w:r>
        <w:t>IT: NE_GERICHTE ARMP.2022.2 del 31 marzo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police doit notamment: a. mettre en sûreté et analyser les traces et les preuves; b. identifier et interroger les lésés et les suspects; c. appréhender et arrêter les suspects ou les rechercher si nécessaire.</w:t>
      </w:r>
    </w:p>
    <w:p>
      <w:r>
        <w:rPr>
          <w:b/>
        </w:rPr>
        <w:t>E. 3</w:t>
      </w:r>
    </w:p>
    <w:p>
      <w:r>
        <w:t>La police établit régulièrement des rapports écrits sur les mesures qu’elle a prises et les constatations qu’elle a faites et les transmet immédiatement après ses investigations au ministère public avec les dénonciations, les procès-verbaux, les autres pièces, ainsi que les objets et les valeurs mis en sûreté.</w:t>
      </w:r>
    </w:p>
    <w:p>
      <w:r>
        <w:rPr>
          <w:b/>
        </w:rPr>
        <w:t>E. 4</w:t>
      </w:r>
    </w:p>
    <w:p>
      <w:r>
        <w:t>Elle peut renoncer à faire rapport aux conditions suivantes: a. il n’y a manifestement pas matière à d’autres actes de procédure de la part du ministère public; b. aucune mesure de contrainte ou autre mesure d’investigation formelle n’a été exécutée. Art. 310 CPP Ordonnance de non-entrée en matière 1 Le ministère public rend immédiatement une ordonnance de non-entrée en matière s’il ressort de la dénonciation ou du rapport de police: a. que les éléments constitutifs de l’infraction ou les conditions à l’ouverture de l’action pénale ne sont manifestement pas réunis; b. qu’il existe des empêchements de procéder; c. que les conditions mentionnées à l’art.</w:t>
      </w:r>
    </w:p>
    <w:p>
      <w:r>
        <w:rPr>
          <w:b/>
        </w:rPr>
        <w:t>E. 8</w:t>
      </w:r>
    </w:p>
    <w:p>
      <w:r>
        <w:t>imposent de renoncer à louverture dune poursuite pénale.</w:t>
      </w:r>
    </w:p>
    <w:p>
      <w:r>
        <w:t>2Au surplus, les dispositions sur le classement de la procédure sont applicables.</w:t>
      </w:r>
    </w:p>
    <w:p>
      <w:r>
        <w:t>1Les frais de procédure se composent des émoluments visant à couvrir les frais et des débours effectivement supportés.</w:t>
      </w:r>
    </w:p>
    <w:p>
      <w:r>
        <w:t>2On entend notamment par débours:</w:t>
      </w:r>
    </w:p>
    <w:p>
      <w:r>
        <w:t>a. les frais imputables à la défense doffice et à lassistance gratuite;</w:t>
      </w:r>
    </w:p>
    <w:p>
      <w:r>
        <w:t>b. les frais de traduction;</w:t>
      </w:r>
    </w:p>
    <w:p>
      <w:r>
        <w:t>c. les frais dexpertise;</w:t>
      </w:r>
    </w:p>
    <w:p>
      <w:r>
        <w:t>d. les frais de participation dautres autorités;</w:t>
      </w:r>
    </w:p>
    <w:p>
      <w:r>
        <w:t>e. les frais de port et de téléphone et dautres frais analogues.</w:t>
      </w:r>
    </w:p>
    <w:p>
      <w:r>
        <w:t>1Les frais de procédure causés par les conclusions civiles de la partie plaignante peuvent être mis à la charge de celle-ci:</w:t>
      </w:r>
    </w:p>
    <w:p>
      <w:r>
        <w:t>a. lorsque la procédure est classée ou que le prévenu est acquitté;</w:t>
      </w:r>
    </w:p>
    <w:p>
      <w:r>
        <w:t>b. lorsque la partie plaignante retire ses conclusions civiles avant la clôture des débats de première instance;</w:t>
      </w:r>
    </w:p>
    <w:p>
      <w:r>
        <w:t>c. lorsque les conclusions civiles ont été écartées ou que la partie plaignante a été renvoyée à agir par la voie civile.</w:t>
      </w:r>
    </w:p>
    <w:p>
      <w:r>
        <w:t>2En cas dinfractions poursuivies sur plainte, les frais de procédure peuvent, aux conditions suivantes, être mis à la charge de la partie plaignante ou du plaignant qui, ayant agi de manière téméraire ou par négligence grave, a entravé le bon déroulement de la procédure ou rendu celle-ci plus difficile:</w:t>
      </w:r>
    </w:p>
    <w:p>
      <w:r>
        <w:t>a. la procédure est classée ou le prévenu acquitté;</w:t>
      </w:r>
    </w:p>
    <w:p>
      <w:r>
        <w:t>b. le prévenu nest pas astreint au paiement des frais conformément à lart. 426, al. 2.</w:t>
      </w:r>
    </w:p>
    <w:p>
      <w:r>
        <w:t>3Si le plaignant retire sa plainte au cours dune tentative de conciliation du ministère public, la Confédération ou le canton supportent en règle générale les frais de procédure.</w:t>
      </w:r>
    </w:p>
    <w:p>
      <w:r>
        <w:t>4Toute convention entre le plaignant et le prévenu portant sur limputation des frais en rapport avec un retrait de la plainte requiert lassentiment de lautorité qui a ordonné le classement. Elle ne doit pas avoir deffets préjudiciables pour la Confédération ou le canton.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