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ARMP.2021.54 vom 20. Mai 2021</w:t>
      </w:r>
    </w:p>
    <w:p>
      <w:r>
        <w:t>NE Tribunal cantonal, 2021-05-20, FR</w:t>
      </w:r>
    </w:p>
    <w:p>
      <w:r>
        <w:rPr>
          <w:b/>
        </w:rPr>
        <w:t xml:space="preserve">Quelle: </w:t>
      </w:r>
      <w:r>
        <w:t>https://mcp.opencaselaw.ch/entscheid/ne_gerichte_ARMP.2021.54</w:t>
      </w:r>
    </w:p>
    <w:p>
      <w:r>
        <w:t>FR: NE_GERICHTE ARMP.2021.54 du 20 mai 2021</w:t>
      </w:r>
    </w:p>
    <w:p>
      <w:r>
        <w:t>IT: NE_GERICHTE ARMP.2021.54 del 20 maggio 2021</w:t>
      </w:r>
    </w:p>
    <w:p>
      <w:pPr>
        <w:pStyle w:val="Heading2"/>
      </w:pPr>
      <w:r>
        <w:t>Erwägungen</w:t>
      </w:r>
    </w:p>
    <w:p>
      <w:r>
        <w:rPr>
          <w:b/>
        </w:rPr>
        <w:t>E. 1</w:t>
      </w:r>
    </w:p>
    <w:p>
      <w:r>
        <w:t>Déposé dans les formes et délai légaux, par une personne directement touchée par la décision entreprise, le recours est recevable (art. 382 et 396 CPP).</w:t>
      </w:r>
    </w:p>
    <w:p>
      <w:r>
        <w:rPr>
          <w:b/>
        </w:rPr>
        <w:t>E. 2</w:t>
      </w:r>
    </w:p>
    <w:p>
      <w:r>
        <w:t>Selon l'article 118 al. 1 CPP, on entend par partie plaignante le lésé qui déclare expressément vouloir participer à la procédure pénale comme demandeur au pénal ou au civil. La notion de lésé est définie à l'article 115 al. 1 CPP . Il s'agit de toute personne dont les droits ont été touchés directement par une infraction ( ATF 145 IV 491 cons. 2.3 ; arrêt du TF du 03.12.2020 [1B_304/2020] cons. 3.1).</w:t>
      </w:r>
    </w:p>
    <w:p>
      <w:r>
        <w:rPr>
          <w:b/>
        </w:rPr>
        <w:t>E. 2.1</w:t>
      </w:r>
    </w:p>
    <w:p>
      <w:r>
        <w:t>a)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(arrêts du TF du 03.12.2020 [1B_304/2020] cons. 3.1 et du 26.07.2019 [1B_576/2018] cons. 2.3). b) La jurisprudence retient que, pour les 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notamment des actionnaires et des créanciers d'une société anonyme (arrêt du TF du 19.04.2018 [1B_18/2018] cons. 2.1, avec des références). Les infractions contre le patrimoine en question sont celles aux articles 137 à 160 CP (cf. notamment Depeursinge , in : CR CPP, 2 ème éd., n. 13 ad art. 115). c) Par contre, le Tribunal fédéral considère que le bien juridiquement protégé par les articles 163 ss CP, qui répriment les infractions en matière de faillite, est le patrimoine des créanciers de la société faillie ; les créanciers doivent donc être considérés comme des lésés, au sens de l’article 115 al. 1 CPP , par d’éventuels actes de banqueroute frauduleuse (art. 163 CP ), de diminution effective de l’actif au préjudice des créanciers (art. 164 CP) ou de gestion fautive (art. 165 CP) ( ATF 140 IV 155 cons. 3.3.2). Cela ressort du reste clairement du texte des articles 163 ch. 1 et 164 ch. 2 CP. d) En l’espèce, la procédure pénale en cours concerne d’éventuelles infractions aux articles 163 ss CP , commises dans la gestion de la société A.________ SA. Les créanciers de cette société ont qualité de lésés par ces infractions et doivent donc être admis à intervenir comme parties plaignantes dans cette procédure.</w:t>
      </w:r>
    </w:p>
    <w:p>
      <w:r>
        <w:rPr>
          <w:b/>
        </w:rPr>
        <w:t>E. 2.2</w:t>
      </w:r>
    </w:p>
    <w:p>
      <w:r>
        <w:t>a) La déclaration de partie plaignante doit avoir lieu avant la clôture de la procédure préliminaire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(arrêts du TF du 19.04.2018 [1B_18/2018] cons. 2.1 et du 01.09.2016 [1B_190/2016] cons. 2.1, qui se réfèrent notamment à ATF 141 IV 1 cons. 3.1). b) En l’espèce, le recourant a rendu vraisemblable qu’il est créancier de A.________ SA, dans la mesure notamment où cette société n’a pas contesté une partie de la créance qu’il fait valoir contre elle dans la procédure civile en cours. Que, dans cette procédure, la défenderesse ait invoqué la compensation et des prétentions reconventionnelles est sans importance dans la présente cause. D’éventuelles infractions au sens des articles 163 ss CP auraient causé un dommage à la société et donc aux créanciers de celle-ci. Du fait de la faillite, il est probable que les créanciers sociaux ne pourront pas être entièrement désintéressés. Il faut donc considérer que le recourant a rendu vraisemblable un préjudice et un lien de causalité entre celui-ci et l’infraction.</w:t>
      </w:r>
    </w:p>
    <w:p>
      <w:r>
        <w:rPr>
          <w:b/>
        </w:rPr>
        <w:t>E. 2.3</w:t>
      </w:r>
    </w:p>
    <w:p>
      <w:r>
        <w:t>Dès lors, c’est à tort que le Ministère public a refusé l’intervention du recourant, en qualité de partie plaignante, dans la procédure en cours. La décision entreprise doit être annulée et la qualité de partie plaignante reconnue au recourant.</w:t>
      </w:r>
    </w:p>
    <w:p>
      <w:r>
        <w:rPr>
          <w:b/>
        </w:rPr>
        <w:t>E. 3</w:t>
      </w:r>
    </w:p>
    <w:p>
      <w:r>
        <w:t>Il résulte de ce qui précède que le recours doit être admis. Les frais de la procédure de recours seront laissés à la charge de l’État (art. 428 al. 4 CPP). Le recourant a droit à une indemnité pour ses frais de mandataire en procédure de recours (art. 436 al. 3 CPP). Cette indemnité sera fixée à 800 francs, au vu du mémoire de recours. Elle est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