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ARMP.2021.17 vom 16. März 2021</w:t>
      </w:r>
    </w:p>
    <w:p>
      <w:r>
        <w:t>NE Tribunal cantonal, 2021-03-16, FR</w:t>
      </w:r>
    </w:p>
    <w:p>
      <w:r>
        <w:rPr>
          <w:b/>
        </w:rPr>
        <w:t xml:space="preserve">Quelle: </w:t>
      </w:r>
      <w:r>
        <w:t>https://mcp.opencaselaw.ch/entscheid/ne_gerichte_ARMP.2021.17</w:t>
      </w:r>
    </w:p>
    <w:p>
      <w:r>
        <w:t>FR: NE_GERICHTE ARMP.2021.17 du 16 mars 2021</w:t>
      </w:r>
    </w:p>
    <w:p>
      <w:r>
        <w:t>IT: NE_GERICHTE ARMP.2021.17 del 16 marzo 2021</w:t>
      </w:r>
    </w:p>
    <w:p>
      <w:pPr>
        <w:pStyle w:val="Heading2"/>
      </w:pPr>
      <w:r>
        <w:t>Erwägungen</w:t>
      </w:r>
    </w:p>
    <w:p>
      <w:r>
        <w:rPr>
          <w:b/>
        </w:rPr>
        <w:t>E. 1</w:t>
      </w:r>
    </w:p>
    <w:p>
      <w:r>
        <w:t>.________ Y</w:t>
      </w:r>
    </w:p>
    <w:p>
      <w:r>
        <w:rPr>
          <w:b/>
        </w:rPr>
        <w:t>E. 2</w:t>
      </w:r>
    </w:p>
    <w:p>
      <w:r>
        <w:t>.________ et Y</w:t>
      </w:r>
    </w:p>
    <w:p>
      <w:r>
        <w:rPr>
          <w:b/>
        </w:rPr>
        <w:t>E. 3</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4</w:t>
      </w:r>
    </w:p>
    <w:p>
      <w:r>
        <w:t>À titre préalable, on peut constater que le séquestre prononcé le 30 décembre 2020 par le Ministère public sur le compte de consignation de E.________ SA en formation n’a pas fait l’objet d’un recours.</w:t>
      </w:r>
    </w:p>
    <w:p>
      <w:r>
        <w:rPr>
          <w:b/>
        </w:rPr>
        <w:t>E. 5</w:t>
      </w:r>
    </w:p>
    <w:p>
      <w:r>
        <w:t>a) L’article 267 CPP prévoit que si le motif du séquestre disparaît, le ministère public ou le tribunal lève la mesure et restitue les objets et valeurs patrimoniales à l’ayant droit (al. 1) ; s’il est incontesté que des objets ou des valeurs patrimoniales ont été directement soustraits à une personne déterminée du fait de l’infraction, l’autorité pénale les restitue à l’ayant droit avant la clôture de la procédure (al. 2) ; la restitution à l’ayant droit des objets et des valeurs patrimoniales séquestrés qui n’ont pas été libérés auparavant, leur utilisation pour couvrir les frais ou leur confiscation sont statuées dans la décision finale (al. 3) ; si plusieurs personnes réclament des objets ou des valeurs patrimoniales à libérer, le tribunal peut statuer sur leur attribution (al. 4) ; l’autorité pénale peut attribuer les objets ou les valeurs patrimoniales à une personne et fixer aux autres réclamants un délai pour intenter une action civile (al. 5). b) Si la restitution à l’ayant droit des objets et des valeurs patrimoniales séquestrés est en règle générale prononcée dans la décision finale (cf. art. 267 al. 3 CPP), l’article 267 al. 2 CPP permet, s’agissant plus particulièrement des objets qui ont été séquestrés en vue de restitution au lésé (cf. art. 263 al. 1 let. c CPP), de restituer avant la clôture de la procédure des objets ou des valeurs patrimoniales dont il est incontesté qu’ils ont été directement soustraits à une personne déterminée du fait de l’infraction, par exemple par le biais d’un vol, d’un abus de confiance ou d’une escroquerie, pour autant qu’ils ne doivent pas être conservés à des fins probatoires (arrêts de la Chambre des recours pénale vaudoise du 07.08.2020 [Décision/2020/620] cons. 2.2.2 et du 07.10.2015 [Décision/2015/578] cons. 2.2.2). L'article 267 al. 2 CPP instaure ainsi une exception au principe selon lequel le sort des séquestres pénaux se règle avec la décision sur le fond de l'action publique (arrêt de la Chambre pénale de recours genevoise du 22.04.2015 [ACPR/230/2015] cons. 2.4). La restitution doit avoir lieu le plus rapidement possible, quand les conditions en sont réalisées (arrêt de la Chambre des recours pénale vaudoise du 07.10.2015 [Décision/2015/578] cons. 2.2.2). c) Si les conditions de l’article 267 al. 2 CPP sont réunies, le ministère public peut statuer sur la restitution, d'office ou sur requête (arrêt de la Chambre pénale de recours genevoise du 22.04.2015 [ACPR/230/2015] cons. 2.4). d) En vertu de la présomption de propriété prévue à l’article 930 CC, les objets et valeurs patrimoniales libérés sont restitués à leur possesseur originaire. Si le possesseur n’a aucun droit sur la chose, par exemple lorsqu’il s’agit d’un objet volé, l’autorité peut redresser la violation patente des droits du possesseur (originaire) en lui restituant l’objet saisi. La restitution ne peut avoir lieu que si le possesseur légitime peut justifier d’un droit réel sur les objets saisis en vertu des règles de droit civil, selon lesquelles la restitution profite au possesseur, soit en général la personne qui était en possession de l’objet avant l’acte délictuel ou le propriétaire de l’actif qui en a été privé ( Lembo/Nerushay , in : CR CPP, 2 ème éd., n. 14 ad art. 267). En d’autres termes, il faut en principe privilégier le dernier possesseur, qui bénéficie de la présomption de propriété selon l'article 930 CC, sauf lorsqu'il existe des indices d'une absence de droit matériel du possesseur. Lorsqu'il existe un doute sur la propriété de l'objet saisi, notamment lorsque plusieurs personnes en revendiquent la propriété, l'objet est en principe restitué au possesseur bénéficiaire de la protection constitutionnelle de l'article 26 Cst. féd. Néanmoins, celui qui prétend avoir un droit préférable peut soumettre sa contestation au juge civil. L'autorité pénale ne peut assurer ce rôle, mais doit différer la restitution de l'objet, afin de permettre au tiers revendiquant de saisir le juge civil et d'obtenir, cas échéant, la protection nécessaire au droit qu'il allègue (arrêt de l’Autorité de recours en matière pénale du 17.12.2014 [ ARMP.2014.105 ] cons. 2 et 3). e) Au sens de l’article 267 al. 2 CPP , la restitution ne peut intervenir que lorsque l’ayant droit est connu et que les droits sur les biens libérés ne sont pas contestés, ce qui implique une certitude sur le lien direct entre les valeurs patrimoniales soustraites à la personne déterminée et l’infraction poursuivie. La situation juridique doit être claire et limpide. D’éventuelles contestations de tiers excluraient en effet la restitution, sous réserve d’une irrecevabilité manifeste des prétentions ainsi formulées. En l’absence de clarté suffisante, ce sont les alinéas 3 à 5 de l’article 267 CPP qui s’appliquent ( Lembo/Nerushay , op. cit., n. 15 ad art. 267 ; Moreillon/Parein-Reymond , Petit commentaire CPP, 2 ème éd., n. 12 ad art. 267). En d’autres termes, si les droits sur l’objet sont contestés ou si plusieurs personnes le réclament, les dispositions de l’article 267 al. 3 à 5 CPP s’appliqueront (arrêt de la Chambre des recours pénale vaudoise du 07.10.2015 [Décision/2015/578] cons. 2.2.2). Un doute sur l’existence de la prétention du lésé ou de la provenance délictuelle des objets exclut ainsi la restitution au lésé fondée sur l’article 267 al. 2 CPP (arrêt de la Chambre des recours pénale vaudoise du 07.08.2020 [Décision/2020/620] cons. 2.2.2). Si des sommes ont été escroquées, le possesseur ne dispose en principe que d’une créance en dommages et intérêts, à moins qu’il ne soit en mesure d’établir clairement leur origine ; en effet, ne peut prétendre à la levée, respectivement la restitution, que celui qui se prévaut d’un droit réel ou d’un droit réel limité à l’égard de l’objet saisi, à l’exclusion d’un droit personnel ou d’une créance ( Lembo/Nerushay , op. cit., n. 14 ad art. 267). La restitution paraît aisée lorsque les objets ou valeurs séquestrés ont été directement soustraits à une personne déterminée du fait de l’infraction poursuivie. La question est plus controversée s’agissant de valeurs dites de remplacement. Or, dès lors que la situation n’est plus suffisamment claire, ce qui peut être le cas en présence de valeurs de remplacement ou d’un mélange d’avoirs, voire d’une acquisition des biens par un tiers avant le séquestre, l’affectation des valeurs doit attendre le jugement final ( Lembo/Nerushay , op. cit., n. 15b ad art. 267). f) La question de savoir si la restitution à l’ayant droit d’objets ou valeurs séquestrés, au sens de l’article 267 al. 2 CPP , est subordonnée à l’accord exprès du prévenu, ne reçoit pas de réponse unanime dans la doctrine (cf. les références citées dans un arrêt de la Chambre des recours pénale vaudoise du 07.10.2015 [Décision/2015/578] cons. 2.2.3). En 2015, la Chambre des recours pénale vaudoise l’a laissée indécise, dans la mesure où, dans le cas d’espèce, ce qui était déterminant, c’était que le recourant contestait que les valeurs patrimoniales litigieuses aient été soustraites directement au préjudice de l’intimée par la commission d’une infraction pénale (arrêt cité ci-dessus). En 2020, elle semble avoir considéré que l’accord du prévenu était nécessaire (arrêt de la Chambre des recours pénale vaudoise du 07.08.2020 [Décision/2020/620] cons. 2.2.2). Des auteurs relèvent que « quand bien même le CPP ne règle pas cette problématique, il est recommandé d’obtenir non seulement le consentement préalable et explicite du prévenu, mais aussi celui des ayant droits ou de tiers éventuellement habilités, afin d’éviter des demandes ultérieures en dommages-intérêts » ( Lembo/Nerushay , op. cit., n. 15a ad art. 267). D’autres ne semblent pas envisager la possibilité d’une restitution fondée sur l’article 267 al. 2 CPP sans l’accord du prévenu ( Moreillon/Parein-Reymond , op. cit., n. 12 ad art. 267). L’Autorité de recours en matière pénale considère que l’absence d’accord du prévenu ne peut pas toujours faire obstacle à une restitution par le ministère public. En effet, il peut arriver que le prévenu admette que les objets ou valeurs proviennent directement d’une infraction, mais qu’il s’oppose néanmoins à leur restitution immédiate pour des motifs sans lien avec des droits qu’il aurait sur ceux-ci, par exemple parce que, par pure chicane, il veut empêcher le lésé d’entrer rapidement en possession de ses biens, ou parce qu’il refuse de coopérer à la procédure au moment où la question se pose, ou encore parce qu’il cherche à user de son refus de consentir à la restitution pour faire pression sur le plaignant. Des prétentions du prévenu peuvent aussi apparaître comme manifestement infondées, notamment parce qu’elles se fondent sur des motifs totalement irrelevants. Dans ces cas, une restitution rapide ne doit pas être empêchée par le simple refus du prévenu de donner son accord formel à celle-ci (d’autant plus lorsque les objets ou valeurs à restituer revêtent une importance certaine dans la vie économique du plaignant). g) En l’espèce, le litige ne porte que sur la restitution à la partie plaignante de la somme de 50'000 francs, soit la part versée par Y 2 .________ sur le compte de consignation ouvert pour la constitution de E.________ SA. Le recourant a admis que les fonds qu’il a transférés sur ce compte provenaient du compte de la banque [1] et qu’ils ont simplement transité par deux de ses comptes privés, successivement. Il ne conteste pas non plus que le compte de la banque [1] avait été alimenté par des fonds destinés à X.________ SA, en ce sens que les prévenus ont dirigé sur ce compte des paiements effectués par certains clients de la société plaignante, pour des produits livrés par cette dernière. Il faut considérer que les 50'000 francs versés par le recourant sur le compte de consignation, comme d’ailleurs les versements de 25'000 francs effectués par chacun des deux autres prévenus sur le même compte, provenaient « directement » du détournement par les prévenus de fonds qui devaient revenir à X.________ SA. Que les 50'000 francs aient, après leur arrivée sur le compte de la banque [1], été transférés d’abord sur un compte privé du recourant, puis sur un autre compte privé du même, avant d’être versés sur le compte de consignation, ne s’oppose pas à cette conclusion. En effet, il était clair pour les trois prévenus que les versements au débit du compte de la banque [1] serviraient notamment à la constitution du capital-actions de la nouvelle société E.________ SA. Faire transiter les fonds sur des comptes privés des prévenus avant leur versement sur le compte de consignation n’avait de sens que si ce compte n’avait pas encore été ouvert, auquel cas les fonds n’étaient qu’en attente sur les comptes des prévenus, ou que dans l’intention de cacher la provenance réelle des sommes payées pour le capital-actions (éviter de faire arriver directement sur le compte de consignation des versements au débit du compte de la banque [1] ouvert au nom de X.________ SA, ce qui aurait pu entraîner des questions inopportunes de la part de la banque [2] ou de la notaire chargée de la constitution de la nouvelle société). Dans l’une et l’autre de ces hypothèses, l’origine des fonds ne fait aucun doute et le recourant ne peut pas se prévaloir d’un transit très provisoire – quelques jours – des 50'000 francs, successivement, sur deux de ses comptes privés pour s’opposer à ce constat. Il est vrai qu’il s’opère un mélange quand des fonds transitent par des comptes bancaires qui ne sont préalablement pas à zéro. Cela n’empêche pas la traçabilité de virements successifs, dans des cas aussi clairs que celui du recourant (il arrive fréquemment que des valeurs délictueuses soient versées sur un compte bancaire et ainsi mélangées avec des valeurs de provenance licite appartenant à l’auteur ou à un tiers ; dans de tels cas, la confiscation directe d’un montant correspondant au montant des valeurs délictueuses reste possible tant qu’un lien de connexité peut être établi entre le compte et l’infraction : arrêt du TF du 24.02.2006 [6S.298/2005] cons. 3.1). La situation est ainsi suffisamment claire et même limpide, quant à la provenance des fonds dont le Ministère public a ordonné la restitution à la société plaignante. Retenir une autre solution reviendrait à empêcher de manière générale la restitution rapide d’avoirs de provenance délictueuse et séquestrés dans chaque cas où l’auteur d’une infraction aurait simplement fait transiter ces fonds par un ou plusieurs de ses propres comptes. Cela ne peut pas être le sens de l’article 267 al. 2 CPP . Il ne fait pas de doute non plus que les 50'000 francs litigieux proviennent d’une infraction pénale. Le recourant ne soutient pas qu’ils auraient été obtenus de manière conforme au droit et il est du reste évident que le fait, pour des cadres d’une société, de faire, grâce à des artifices, verser de l’argent destiné à cette société sur un compte détenu par lesdits cadres, à l’insu de la société et dans le but d’utiliser les fonds à des fins personnelles réalise objectivement une infraction pénale, soit a priori une escroquerie ou une gestion déloyale, voire un abus de confiance. Il faut en conclure que les 50'000 francs litigieux proviennent, de manière très vraisemblable, directement d’une infraction pénale commise au préjudice de X.________ SA, infraction dont la qualification juridique peut rester indécise à ce stade. L’argument selon lequel Y 2 .________, respectivement G.________ Sàrl pourraient opérer compensation avec des créances dont ils disposeraient envers X.________ SA est sans pertinence dans ce contexte. En effet, quand des valeurs patrimoniales proviennent directement d’une infraction, peu importe, pour la restitution au lésé, que l’auteur dispose ou non d’une créance contre ce dernier, fondée sur des faits sans rapport direct avec l’infraction. Admettre la compensation dans un tel cadre signifierait que toute personne qui détiendrait ou prétendrait détenir une créance contre une autre pourrait soustraire des biens à celle-ci pour se payer, puis opposer la compensation pour s’opposer à la restitution à la victime des biens soustraits, ce qui correspondrait à une société de type Far-West, où le recouvrement personnel l’emporterait sur les procédures prévues par la loi, avec la conséquence, par exemple, que chaque employé pourrait se servir dans la caisse de son entreprise pour se payer le bonus auquel il pense avoir droit, puis opérer compensation quand son prélèvement serait découvert, ou que n’importe qui pourrait voler le porte-monnaie de celui qui lui doit le remboursement d’un prêt, puis s’opposer avec succès à ce que l’autorité restitue ce porte-monnaie au lésé, sous le prétexte de la compensation. Cela ne peut pas être. Enfin, les prévenus peuvent disposer des 100'000 francs déposés sur le compte de consignation, en leur qualité de fondateurs et seuls actionnaires, ce qu’aucun d’entre eux ne conteste. h) Il résulte de ce qui précède que les conditions de l’article 267 al. 2 CPP sont réalisées et que c’est ainsi de manière conforme au droit que le Ministère public a décidé la restitution des 50'000 francs à X.________ SA. Le recours de Y 2 .________ est mal fondé.</w:t>
      </w:r>
    </w:p>
    <w:p>
      <w:r>
        <w:rPr>
          <w:b/>
        </w:rPr>
        <w:t>E. 6</w:t>
      </w:r>
    </w:p>
    <w:p>
      <w:r>
        <w:t>Comme il est statué sur le fond, il n’y a pas lieu de trancher la question de la levée de l’effet suspensif accordé au recours le 9 février 2021.</w:t>
      </w:r>
    </w:p>
    <w:p>
      <w:r>
        <w:rPr>
          <w:b/>
        </w:rPr>
        <w:t>E. 7</w:t>
      </w:r>
    </w:p>
    <w:p>
      <w:r>
        <w:t>En conséquence, le recours de G.________ Sàrl doit être déclaré irrecevable et celui de Y 2 .________ doit être rejeté. Les frais de la procédure de recours seront mis à la charge des recourants. Son recours étant rejeté, Y 2 .________ n’a pas droit à une indemnité. Dans ses observations du 3 mars 2021, X.________ SA ne réclame pas d’indemnité au sens de l’article 433 CPP. Il n’y a pas lieu de lui en accorder une d’office (art. 433 al. 2 CPP ; arrêt du TF du 30.11.2017 [6B_1345/2016 et 6B_1354/2016] cons. 7.1 et 7.2).</w:t>
      </w:r>
    </w:p>
    <w:p>
      <w:r>
        <w:rPr>
          <w:b/>
        </w:rPr>
        <w:t>E. 30</w:t>
      </w:r>
    </w:p>
    <w:p>
      <w:r>
        <w:t>décembre 2020 nont pas fait lobjet de recours. Les séquestres sur les comptes de G.________ Sàrl ont été levés (le 12 février 2021 pour le compte de la banque [2]). Sagissant de largent versé sur le compte de consignation, les trois prévenus ont admis quil provenait de sommes détournées de X.________ SA. Y3.________ a admis que le compte de la banque [1] était lié au projet de nouvelle société. Tant cet intéressé que Y1.________ ont accepté que leur part sur le compte de consignation soit restituée à la plaignante. Y2.________ a expliqué, lors de son premier interrogatoire, que les 50'000 francs versés comme sa part sur le compte de consignation étaient venus du compte de la banque [1] et avaient transité sur son compte privé de la banque [2], puis sur son compte privé de la banque [2]« Immeuble », avant dêtre payés sur le compte de E.________ SA en formation. Largent ayant servi à la constitution de la nouvelle société nappartenait donc pas aux prévenus. Y2.________ lavait dailleurs bien compris, puisquil avait dabord accepté de restituer la somme. Quant à G.________ Sàrl, la somme dont il est question, de laveu même de Y2.________, ne semble jamais avoir transité par un compte de cette société. Une compensation relèverait du droit civil.</w:t>
      </w:r>
    </w:p>
    <w:p>
      <w:r>
        <w:t>Q.X.________ SA sest déterminée le 3 mars 2021. Elle demande la levée de leffet suspensif aux recours, requiert en tout état de cause lexécution de la partie non contestée de la décision entreprise et conclut pour le surplus au rejet des recours. Elle confirme les observations du Ministère public et relève que, lors de ses auditions, Y2.________ a admis que les montants séquestrés étaient propriété de X.________ SA. Il nest pas pertinent de savoir si les fonds ont transité par les comptes de G.________ Sàrl.</w:t>
      </w:r>
    </w:p>
    <w:p>
      <w:r>
        <w:t>R.Dans des observations du 10 mars 2021 sur celles du Ministère public et de la plaignante, Y2.________ (sa société na pas déposé dobservations distinctes) expose quil nest pas revenu sur un accord quil aurait donné à la restitution, puisquil avait déjà fait part le 6 janvier 2021 des conditions auxquelles il accepterait cette restitution. Il nest pas possible de déterminer avec certitude lidentité de layant droit, compte tenu des nombreuses créances du recourant et de sa société envers X.________ SA, pour lesquelles la compensation était invoquée. Lexistence de ces créances est établie par des titres ou rendues vraisemblable par les procès-verbaux des auditions effectuées. Le recourant réclame une indemnité pour licenciement injustifié et réclame léquivalent de sept mois de salaire, soit 80'500 francs. Sa société demande le paiement dau total 183'300 francs. X.________ SA a été mise en demeure de sacquitter des montants dus. Il est étonnant que le procureur déclare que les fonds litigieux nont pas transité sur des comptes de G.________, alors quil avait placé sous séquestre les comptes de cette société et quil a requis les comptes de la même. Aucune restitution ne peut avoir lieu sans laccord des personnes concernées. Le recourant et sa société pourraient être lésés si X.________ SA tombait en faillite et si la responsabilité pénale de son président était engagée, au sens des articles 164 et 165 CP. Le sort des valeurs séquestrées devra être décidé à la fin de la procédure. Le maintien de leffet suspensif est justifié. Le recourant dépose deux pièces, soit les mises en demeure adressées à X.________ SA pour les montant réclamés à celle-ci.</w:t>
      </w:r>
    </w:p>
    <w:p>
      <w:r>
        <w:t>S.Il a été renoncé à requérir dautres observations.</w:t>
      </w:r>
    </w:p>
    <w:p>
      <w:r>
        <w:t>C O N S I D E R A N T</w:t>
      </w:r>
    </w:p>
    <w:p>
      <w:r>
        <w:t>1.Les deux recours sont dirigés contre la même décision. Il se justifie de joindre les causes (art. 30 CPP) et de statuer sur les recours dans un seul arrêt.</w:t>
      </w:r>
    </w:p>
    <w:p>
      <w:r>
        <w:t>2.a) Les recours ont été déposés dans le délai légal et sont motivés (art. 396 al. 1 CPP). Ils sont dirigés contre une décision du Ministère public (art. 393 al. 1 let. a CPP).</w:t>
      </w:r>
    </w:p>
    <w:p>
      <w:r>
        <w:t>b) Toute partie qui a un intérêt juridiquement protégé à lannulation ou à la modification de la décision a qualité pour recourir contre celle-ci (art. 382 al. 1 CPP). Lintérêt doit être juridique et direct. Il se détermine daprès le dispositif de la décision. Le prévenu a qualité pour recourir, comme a qualité pour recourir le tiers touché par un acte de procédure, par exemple le tiers touché par une mesure de séquestre ou de confiscation et en particulier le titulaire davoir bancaires séquestrés ou confisqués (Calame, in : CR CPP, 2èmeéd., n. 1, 4, 7 et 14 ad art. 382).</w:t>
      </w:r>
    </w:p>
    <w:p>
      <w:r>
        <w:t>c) La décision entreprise alloue à la partie plaignante les fonds se trouvant actuellement sur un compte de consignation, sur lequel ont été déposés 100'000 francs pour la création de E.________ SA. Le dossier produit par le Ministère public ne contient pas dextrait de ce compte, mais les trois prévenus déclarent que Y2.________ y a déposé 50'000 francs et les deux autres chacun 25'000 francs. Tous admettent que les fonds en question proviennent du compte de la banque [1] et ont été versés, au débit de ce compte, sur les comptes privés de chacun des prévenus. Interrogé par la police sur le parcours de largent, Y2.________ a été clair sur le fait quen ce qui le concerne, largent provenant de la banque [1] est arrivé sur son compte privé de la banque [2], puis sur son compte privé« Immeuble »auprès de la même banque, avant dêtre versé sur le compte de consignation. Il na pas rectifié ses propos à ce sujet, au cours de sa seconde audition. Dans les mémoires de recours, il est allégué que« les valeurs créditées sur le compte [de consignation] ont transité par les comptes des prévenus ou de G.________ Sàrl », mais cet allégué nest pas crédible, sagissant dun prétendu transit des fonds par un compte de G.________ Sàrl, au vu des déclarations claires faites par Y2.________ au cours de son premier interrogatoire et du contexte. Dans les dernières observations de Y2.________, il nest pas question dun éventuel transit par un compte de G.________ Sàrl. De toute manière, G.________ Sàrl ne prétend pas détenir des droits sur les fonds déposés sur le compte de consignation et cest bien le contraire qui est vrai, du fait que les fondateurs de E.________ SA étaient les trois prévenus personnellement. Le simple fait que G.________ Sàrl prétende détenir une créance contre X.________ SA ne peut pas faire delle un ayant droit aux avoirs déposés sur le compte de consignation de E.________ SA en formation. En cours de procédure, G.________ Sàrl a elle-même été touchée par des mesures de séquestre de deux de ses comptes, mais ces séquestres ont été levés et il nexiste pas de droit général dune personne qui a été touchée par une mesure de séquestre dintervenir dans la procédure au sujet de séquestres concernant exclusivement dautres personnes. G.________ Sàrl ne peut dès lors pas prétendre avoir un intérêt juridique et direct à la modification de la décision entreprise, qui ne la touche pas. Son recours est irrecevable, faute de qualité pour agir.</w:t>
      </w:r>
    </w:p>
    <w:p>
      <w:r>
        <w:t>d) Il en va autrement du recours de Y2.________. En sa qualité de fondateur et actionnaire de E.________ SA en formation, avec les deux autres prévenus, il dispose de droits sur les avoirs déposés sur le compte de consignation. Cest lui qui, au débit dun compte privé lui appartenant, a versé les 50'000 francs litigieux. Son recours est dès lors recevable. On notera au passage que personne ne prétend que F.________, désigné comme administrateur unique de E.________ SA, aurait dû intervenir dans la procédure ; il napparaît en effet que comme un homme de paille, la société devant être dirigée par les trois prévenus.</w:t>
      </w:r>
    </w:p>
    <w:p>
      <w:r>
        <w:t>3.L'Autorité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4.À titre préalable, on peut constater que le séquestre prononcé le 30 décembre 2020 par le Ministère public sur le compte de consignation de E.________ SA en formation na pas fait lobjet dun recours.</w:t>
      </w:r>
    </w:p>
    <w:p>
      <w:r>
        <w:t>5.a) Larticle 267 CPP prévoit que si le motif du séquestre disparaît, le ministère public ou le tribunal lève la mesure et restitue les objets et valeurs patrimoniales à layant droit (al. 1) ; sil est incontesté que des objets ou des valeurs patrimoniales ont été directement soustraits à une personne déterminée du fait de linfraction, lautorité pénale les restitue à layant droit avant la clôture de la procédure (al. 2) ; la restitution à layant droit des objets et des valeurs patrimoniales séquestrés qui nont pas été libérés auparavant, leur utilisation pour couvrir les frais ou leur confiscation sont statuées dans la décision finale (al. 3) ; si plusieurs personnes réclament des objets ou des valeurs patrimoniales à libérer, le tribunal peut statuer sur leur attribution (al. 4) ; lautorité pénale peut attribuer les objets ou les valeurs patrimoniales à une personne et fixer aux autres réclamants un délai pour intenter une action civile (al. 5).</w:t>
      </w:r>
    </w:p>
    <w:p>
      <w:r>
        <w:t>b) Si la restitution à layant droit des objets et des valeurs patrimoniales séquestrés est en règle générale prononcée dans la décision finale (cf. art. 267 al. 3 CPP), larticle267 al. 2 CPPpermet, sagissant plus particulièrement des objets qui ont été séquestrés en vue de restitution au lésé (cf. art. 263 al. 1 let. c CPP), de restituer avant la clôture de la procédure des objets ou des valeurs patrimoniales dont il est incontesté quils ont été directement soustraits à une personne déterminée du fait de linfraction, par exemple par le biais dun vol, dun abus de confiance ou dune escroquerie, pour autant quils ne doivent pas être conservés à des fins probatoires (arrêts de la Chambre des recours pénale vaudoise du 07.08.2020 [Décision/2020/620] cons. 2.2.2 et du 07.10.2015 [Décision/2015/578] cons. 2.2.2). L'article267 al. 2 CPPinstaure ainsi une exception au principe selon lequel le sort des séquestres pénaux se règle avec la décision sur le fond de l'action publique (arrêt de la Chambre pénale de recours genevoise du 22.04.2015 [ACPR/230/2015] cons. 2.4). La restitution doit avoir lieu le plus rapidement possible, quand les conditions en sont réalisées (arrêt de la Chambre des recours pénale vaudoise du 07.10.2015 [Décision/2015/578] cons. 2.2.2).</w:t>
      </w:r>
    </w:p>
    <w:p>
      <w:r>
        <w:t>c) Si les conditions de larticle267 al. 2 CPPsont réunies, le ministère public peut statuer sur la restitution, d'office ou sur requête (arrêt de la Chambre pénale de recours genevoise du 22.04.2015 [ACPR/230/2015] cons. 2.4).</w:t>
      </w:r>
    </w:p>
    <w:p>
      <w:r>
        <w:t>d) En vertu de la présomption de propriété prévue à larticle 930 CC, les objets et valeurs patrimoniales libérés sont restitués à leur possesseur originaire. Si le possesseur na aucun droit sur la chose, par exemple lorsquil sagit dun objet volé, lautorité peut redresser la violation patente des droits du possesseur (originaire) en lui restituant lobjet saisi. La restitution ne peut avoir lieu que si le possesseur légitime peut justifier dun droit réel sur les objets saisis en vertu des règles de droit civil, selon lesquelles la restitution profite au possesseur, soit en général la personne qui était en possession de lobjet avant lacte délictuel ou le propriétaire de lactif qui en a été privé (Lembo/Nerushay, in : CR CPP, 2èmeéd., n. 14 ad art. 267). En dautres termes, il faut en principe privilégier le dernier possesseur, qui bénéficie de la présomption de propriété selon l'article 930 CC, sauf lorsqu'il existe des indices d'une absence de droit matériel du possesseur. Lorsqu'il existe un doute sur la propriété de l'objet saisi, notamment lorsque plusieurs personnes en revendiquent la propriété, l'objet est en principe restitué au possesseur bénéficiaire de la protection constitutionnelle de l'article 26 Cst. féd. Néanmoins, celui qui prétend avoir un droit préférable peut soumettre sa contestation au juge civil. L'autorité pénale ne peut assurer ce rôle, mais doit différer la restitution de l'objet, afin de permettre au tiers revendiquant de saisir le juge civil et d'obtenir, cas échéant, la protection nécessaire au droit qu'il allègue (arrêt de lAutorité de recours en matière pénale du 17.12.2014 [ARMP.2014.105] cons. 2 et 3).</w:t>
      </w:r>
    </w:p>
    <w:p>
      <w:r>
        <w:t>e) Au sens de larticle267 al. 2 CPP, la restitution ne peut intervenir que lorsque layant droit est connu et que les droits sur les biens libérés ne sont pas contestés, ce qui implique une certitude sur le lien direct entre les valeurs patrimoniales soustraites à la personne déterminée et linfraction poursuivie. La situation juridique doit être claire et limpide. Déventuelles contestations de tiers excluraient en effet la restitution, sous réserve dune irrecevabilité manifeste des prétentions ainsi formulées. En labsence de clarté suffisante, ce sont les alinéas 3 à 5 de larticle 267 CPP qui sappliquent (Lembo/Nerushay, op. cit., n. 15 ad art. 267 ;Moreillon/Parein-Reymond, Petit commentaire CPP, 2èmeéd., n. 12 ad art. 267). En dautres termes, si les droits sur lobjet sont contestés ou si plusieurs personnes le réclament, les dispositions de larticle 267 al. 3 à 5 CPP sappliqueront (arrêt de la Chambre des recours pénale vaudoise du 07.10.2015 [Décision/2015/578] cons. 2.2.2). Un doute sur lexistence de la prétention du lésé ou de la provenance délictuelle des objets exclut ainsi la restitution au lésé fondée sur larticle267 al. 2 CPP(arrêt de la Chambre des recours pénale vaudoise du 07.08.2020 [Décision/2020/620] cons. 2.2.2). Si des sommes ont été escroquées, le possesseur ne dispose en principe que dune créance en dommages et intérêts, à moins quil ne soit en mesure détablir clairement leur origine ; en effet, ne peut prétendre à la levée, respectivement la restitution, que celui qui se prévaut dun droit réel ou dun droit réel limité à légard de lobjet saisi, à lexclusion dun droit personnel ou dune créance (Lembo/Nerushay, op. cit., n. 14 ad art. 267). La restitution paraît aisée lorsque les objets ou valeurs séquestrés ont été directement soustraits à une personne déterminée du fait de linfraction poursuivie. La question est plus controversée sagissant de valeurs dites de remplacement. Or, dès lors que la situation nest plus suffisamment claire, ce qui peut être le cas en présence de valeurs de remplacement ou dun mélange davoirs, voire dune acquisition des biens par un tiers avant le séquestre, laffectation des valeurs doit attendre le jugement final (Lembo/Nerushay, op. cit., n. 15b ad art. 267).</w:t>
      </w:r>
    </w:p>
    <w:p>
      <w:r>
        <w:t>f) La question de savoir si la restitution à layant droit dobjets ou valeurs séquestrés, au sens de larticle267 al. 2 CPP, est subordonnée à laccord exprès du prévenu, ne reçoit pas de réponse unanime dans la doctrine (cf. les références citées dans un arrêt de la Chambre des recours pénale vaudoise du 07.10.2015 [Décision/2015/578] cons. 2.2.3). En 2015, la Chambre des recours pénale vaudoise la laissée indécise, dans la mesure où, dans le cas despèce, ce qui était déterminant, cétait que le recourant contestait que les valeurs patrimoniales litigieuses aient été soustraites directement au préjudice de lintimée par la commission dune infraction pénale (arrêt cité ci-dessus). En 2020, elle semble avoir considéré que laccord du prévenu était nécessaire (arrêt de la Chambre des recours pénale vaudoise du 07.08.2020 [Décision/2020/620] cons. 2.2.2). Des auteurs relèvent que« quand bien même le CPP ne règle pas cette problématique, il est recommandé dobtenir non seulement le consentement préalable et explicite du prévenu, mais aussi celui des ayant droits ou de tiers éventuellement habilités, afin déviter des demandes ultérieures en dommages-intérêts »(Lembo/Nerushay, op. cit., n. 15a ad art. 267). Dautres ne semblent pas envisager la possibilité dune restitution fondée sur larticle267 al. 2 CPPsans laccord du prévenu (Moreillon/Parein-Reymond, op. cit., n. 12 ad art. 267). LAutorité de recours en matière pénale considère que labsence daccord du prévenu ne peut pas toujours faire obstacle à une restitution par le ministère public. En effet, il peut arriver que le prévenu admette que les objets ou valeurs proviennent directement dune infraction, mais quil soppose néanmoins à leur restitution immédiate pour des motifs sans lien avec des droits quil aurait sur ceux-ci, par exemple parce que, par pure chicane, il veut empêcher le lésé dentrer rapidement en possession de ses biens, ou parce quil refuse de coopérer à la procédure au moment où la question se pose, ou encore parce quil cherche à user de son refus de consentir à la restitution pour faire pression sur le plaignant. Des prétentions du prévenu peuvent aussi apparaître comme manifestement infondées, notamment parce quelles se fondent sur des motifs totalement irrelevants. Dans ces cas, une restitution rapide ne doit pas être empêchée par le simple refus du prévenu de donner son accord formel à celle-ci (dautant plus lorsque les objets ou valeurs à restituer revêtent une importance certaine dans la vie économique du plaignant).</w:t>
      </w:r>
    </w:p>
    <w:p>
      <w:r>
        <w:t>g) En lespèce, le litige ne porte que sur la restitution à la partie plaignante de la somme de 50'000 francs, soit la part versée par Y2.________ sur le compte de consignation ouvert pour la constitution de E.________ SA.</w:t>
      </w:r>
    </w:p>
    <w:p>
      <w:r>
        <w:t>Le recourant a admis que les fonds quil a transférés sur ce compte provenaient du compte de la banque [1] et quils ont simplement transité par deux de ses comptes privés, successivement. Il ne conteste pas non plus que le compte de la banque [1] avait été alimenté par des fonds destinés à X.________ SA, en ce sens que les prévenus ont dirigé sur ce compte des paiements effectués par certains clients de la société plaignante, pour des produits livrés par cette dernière. Il faut considérer que les 50'000 francs versés par le recourant sur le compte de consignation, comme dailleurs les versements de 25'000 francs effectués par chacun des deux autres prévenus sur le même compte, provenaient« directement »du détournement par les prévenus de fonds qui devaient revenir à X.________ SA. Que les 50'000 francs aient, après leur arrivée sur le compte de la banque [1], été transférés dabord sur un compte privé du recourant, puis sur un autre compte privé du même, avant dêtre versés sur le compte de consignation, ne soppose pas à cette conclusion. En effet, il était clair pour les trois prévenus que les versements au débit du compte de la banque [1] serviraient notamment à la constitution du capital-actions de la nouvelle société E.________ SA. Faire transiter les fonds sur des comptes privés des prévenus avant leur versement sur le compte de consignation navait de sens que si ce compte navait pas encore été ouvert, auquel cas les fonds nétaient quen attente sur les comptes des prévenus, ou que dans lintention de cacher la provenance réelle des sommes payées pour le capital-actions (éviter de faire arriver directement sur le compte de consignation des versements au débit du compte de la banque [1] ouvert au nom de X.________ SA, ce qui aurait pu entraîner des questions inopportunes de la part de la banque [2] ou de la notaire chargée de la constitution de la nouvelle société). Dans lune et lautre de ces hypothèses, lorigine des fonds ne fait aucun doute et le recourant ne peut pas se prévaloir dun transit très provisoire  quelques jours  des 50'000 francs, successivement, sur deux de ses comptes privés pour sopposer à ce constat. Il est vrai quil sopère un mélange quand des fonds transitent par des comptes bancaires qui ne sont préalablement pas à zéro. Cela nempêche pas la traçabilité de virements successifs, dans des cas aussi clairs que celui du recourant (il arrive fréquemment que des valeurs délictueuses soient versées sur un compte bancaire et ainsi mélangées avec des valeurs de provenance licite appartenant à lauteur ou à un tiers ; dans de tels cas, la confiscation directe dun montant correspondant au montant des valeurs délictueuses reste possible tant quun lien de connexité peut être établi entre le compte et linfraction : arrêt du TF du24.02.2006 [6S.298/2005]cons. 3.1). La situation est ainsi suffisamment claire et même limpide, quant à la provenance des fonds dont le Ministère public a ordonné la restitution à la société plaignante. Retenir une autre solution reviendrait à empêcher de manière générale la restitution rapide davoirs de provenance délictueuse et séquestrés dans chaque cas où lauteur dune infraction aurait simplement fait transiter ces fonds par un ou plusieurs de ses propres comptes. Cela ne peut pas être le sens de larticle267 al. 2 CPP.</w:t>
      </w:r>
    </w:p>
    <w:p>
      <w:r>
        <w:t>Il ne fait pas de doute non plus que les 50'000 francs litigieux proviennent dune infraction pénale. Le recourant ne soutient pas quils auraient été obtenus de manière conforme au droit et il est du reste évident que le fait, pour des cadres dune société, de faire, grâce à des artifices, verser de largent destiné à cette société sur un compte détenu par lesdits cadres, à linsu de la société et dans le but dutiliser les fonds à des fins personnelles réalise objectivement une infraction pénale, soita prioriune escroquerie ou une gestion déloyale, voire un abus de confiance. Il faut en conclure que les 50'000 francs litigieux proviennent, de manière très vraisemblable, directement dune infraction pénale commise au préjudice de X.________ SA, infraction dont la qualification juridique peut rester indécise à ce stade.</w:t>
      </w:r>
    </w:p>
    <w:p>
      <w:r>
        <w:t>Largument selon lequel Y2.________, respectivement G.________ Sàrl pourraient opérer compensation avec des créances dont ils disposeraient envers X.________ SA est sans pertinence dans ce contexte. En effet, quand des valeurs patrimoniales proviennent directement dune infraction, peu importe, pour la restitution au lésé, que lauteur dispose ou non dune créance contre ce dernier, fondée sur des faits sans rapport direct avec linfraction. Admettre la compensation dans un tel cadre signifierait que toute personne qui détiendrait ou prétendrait détenir une créance contre une autre pourrait soustraire des biens à celle-ci pour se payer, puis opposer la compensation pour sopposer à la restitution à la victime des biens soustraits, ce qui correspondrait à une société de type Far-West, où le recouvrement personnel lemporterait sur les procédures prévues par la loi, avec la conséquence, par exemple, que chaque employé pourrait se servir dans la caisse de son entreprise pour se payer le bonus auquel il pense avoir droit, puis opérer compensation quand son prélèvement serait découvert, ou que nimporte qui pourrait voler le porte-monnaie de celui qui lui doit le remboursement dun prêt, puis sopposer avec succès à ce que lautorité restitue ce porte-monnaie au lésé, sous le prétexte de la compensation. Cela ne peut pas être.</w:t>
      </w:r>
    </w:p>
    <w:p>
      <w:r>
        <w:t>Enfin, les prévenus peuvent disposer des 100'000 francs déposés sur le compte de consignation, en leur qualité de fondateurs et seuls actionnaires, ce quaucun dentre eux ne conteste.</w:t>
      </w:r>
    </w:p>
    <w:p>
      <w:r>
        <w:t>h) Il résulte de ce qui précède que les conditions de larticle267 al. 2 CPPsont réalisées et que cest ainsi de manière conforme au droit que le Ministère public a décidé la restitution des 50'000 francs à X.________ SA. Le recours de Y2.________ est mal fondé.</w:t>
      </w:r>
    </w:p>
    <w:p>
      <w:r>
        <w:t>6.Comme il est statué sur le fond, il ny a pas lieu de trancher la question de la levée de leffet suspensif accordé au recours le 9 février 2021.</w:t>
      </w:r>
    </w:p>
    <w:p>
      <w:r>
        <w:t>7.En conséquence, le recours de G.________ Sàrl doit être déclaré irrecevable et celui de Y2.________ doit être rejeté. Les frais de la procédure de recours seront mis à la charge des recourants. Son recours étant rejeté, Y2.________ na pas droit à une indemnité. Dans ses observations du 3 mars 2021, X.________ SA ne réclame pas dindemnité au sens de larticle 433 CPP. Il ny a pas lieu de lui en accorder une doffice (art. 433 al. 2 CPP ; arrêt du TF du30.11.2017 [6B_1345/2016et 6B_1354/2016] cons. 7.1 et 7.2).</w:t>
      </w:r>
    </w:p>
    <w:p>
      <w:r>
        <w:t>Par ces motifs,l'Autorité de recours en matière pénale</w:t>
      </w:r>
    </w:p>
    <w:p>
      <w:r>
        <w:t>1.Ordonne la jonction des causes ARMP.2021.17 et ARMP.2021.18.</w:t>
      </w:r>
    </w:p>
    <w:p>
      <w:r>
        <w:t>2.Déclare irrecevable le recours de G.________ Sàrl.</w:t>
      </w:r>
    </w:p>
    <w:p>
      <w:r>
        <w:t>3.Rejette le recours de Y2.________.</w:t>
      </w:r>
    </w:p>
    <w:p>
      <w:r>
        <w:t>4.Confirme la décision entreprise.</w:t>
      </w:r>
    </w:p>
    <w:p>
      <w:r>
        <w:t>5.Met les frais de la procédure de recours, arrêtés à 1'000 francs, pour 300 francs à la charge de G.________ Sàrl et 700 francs à la charge de Y2.________.</w:t>
      </w:r>
    </w:p>
    <w:p>
      <w:r>
        <w:t>6.Dit quil ny a pas lieu à octroi dindemnités.</w:t>
      </w:r>
    </w:p>
    <w:p>
      <w:r>
        <w:t>7.Notifie le présent arrêt à G.________ Sàrl, à Y2.________, par Me J.________, à X.________ SA, par Me K.________ et au Ministère public, à La Chaux-de-Fonds (MP.2020.5564).</w:t>
      </w:r>
    </w:p>
    <w:p>
      <w:r>
        <w:t>Neuchâtel, le 16 mars 2021</w:t>
      </w:r>
    </w:p>
    <w:p>
      <w:r>
        <w:t>1Si le motif du séquestre disparaît, le ministère public ou le tribunal lève la mesure et restitue les objets et valeurs patrimoniales à layant droit.</w:t>
      </w:r>
    </w:p>
    <w:p>
      <w:r>
        <w:t>2Sil est incontesté que des objets ou des valeurs patrimoniales ont été directement soustraits à une personne déterminée du fait de linfraction, lautorité pénale les restitue à layant droit avant la clôture de la procédure.</w:t>
      </w:r>
    </w:p>
    <w:p>
      <w:r>
        <w:t>3La restitution à layant droit des objets et des valeurs patrimoniales séquestrés qui nont pas été libérés auparavant, leur utilisation pour couvrir les frais ou leur confiscation sont statuées dans la décision finale.</w:t>
      </w:r>
    </w:p>
    <w:p>
      <w:r>
        <w:t>4Si plusieurs personnes réclament des objets ou des valeurs patrimoniales à libérer, le tribunal peut statuer sur leur attribution.</w:t>
      </w:r>
    </w:p>
    <w:p>
      <w:r>
        <w:t>5Lautorité pénale peut attribuer les objets ou les valeurs patrimoniales à une personne et fixer aux autres réclamants un délai pour intenter une action civile.</w:t>
      </w:r>
    </w:p>
    <w:p>
      <w:r>
        <w:t>6Si layant droit nest pas connu lorsque le séquestre est levé, le ministère public ou le tribunal publie la liste des objets et valeurs patrimoniales séquestrés pour que les personnes concernées puissent faire valoir leurs droits. Si dans les cinq ans qui suivent la publication, personne ne fait valoir de droits sur les objets et valeurs patrimoniales séquestrés, ceux-ci sont acquis au canton ou à la Confédération.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