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ARMP.2021.133 vom 9. Dezember 2021</w:t>
      </w:r>
    </w:p>
    <w:p>
      <w:r>
        <w:t>NE Tribunal cantonal, 2021-12-09, FR</w:t>
      </w:r>
    </w:p>
    <w:p>
      <w:r>
        <w:rPr>
          <w:b/>
        </w:rPr>
        <w:t xml:space="preserve">Quelle: </w:t>
      </w:r>
      <w:r>
        <w:t>https://mcp.opencaselaw.ch/entscheid/ne_gerichte_ARMP.2021.133</w:t>
      </w:r>
    </w:p>
    <w:p>
      <w:r>
        <w:t>FR: NE_GERICHTE ARMP.2021.133 du 9 décembre 2021</w:t>
      </w:r>
    </w:p>
    <w:p>
      <w:r>
        <w:t>IT: NE_GERICHTE ARMP.2021.133 del 9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le classement du dossier.</w:t>
      </w:r>
    </w:p>
    <w:p>
      <w:r>
        <w:rPr>
          <w:b/>
        </w:rPr>
        <w:t>E. 2</w:t>
      </w:r>
    </w:p>
    <w:p>
      <w:r>
        <w:t>Laisse les frais de la procédure de recours à la charge de l’Etat.</w:t>
      </w:r>
    </w:p>
    <w:p>
      <w:r>
        <w:rPr>
          <w:b/>
        </w:rPr>
        <w:t>E. 3</w:t>
      </w:r>
    </w:p>
    <w:p>
      <w:r>
        <w:t>Fixe à 475 francs l’indemnité d’avocat d’office due à Me A.________, mandataire d’office de B.X.________.</w:t>
      </w:r>
    </w:p>
    <w:p>
      <w:r>
        <w:rPr>
          <w:b/>
        </w:rPr>
        <w:t>E. 4</w:t>
      </w:r>
    </w:p>
    <w:p>
      <w:r>
        <w:t>Notifie le présent arrêt à B.X.________, par Me A.________, au Tribunal de police du Littoral et du Val-de-Travers, à Neuchâtel (POL.2020.384) et au Ministère public (MP.2019.5675). Neuchâtel, le 9 décembre 2021 Art. 396 CPP Forme et délai 1 Le recours contre les décisions notifiées par écrit ou oralement est motivé et adressé par écrit, dans le délai de dix jours, à l’autorité de recours. 2 Le recours pour déni de justice ou retard injustifié n’est soumis à aucun délai.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