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ARMP.2020.1 vom 24. September 2019</w:t>
      </w:r>
    </w:p>
    <w:p>
      <w:r>
        <w:t>NE Tribunal cantonal, 2019-09-24, FR</w:t>
      </w:r>
    </w:p>
    <w:p>
      <w:r>
        <w:rPr>
          <w:b/>
        </w:rPr>
        <w:t xml:space="preserve">Quelle: </w:t>
      </w:r>
      <w:r>
        <w:t>https://mcp.opencaselaw.ch/entscheid/ne_gerichte_ARMP.2020.1_d20190924</w:t>
      </w:r>
    </w:p>
    <w:p>
      <w:r>
        <w:t>FR: NE_GERICHTE ARMP.2020.1 du 24 septembre 2019</w:t>
      </w:r>
    </w:p>
    <w:p>
      <w:r>
        <w:t>IT: NE_GERICHTE ARMP.2020.1 del 24 settembre 2019</w:t>
      </w:r>
    </w:p>
    <w:p>
      <w:pPr>
        <w:pStyle w:val="Heading2"/>
      </w:pPr>
      <w:r>
        <w:t>Regeste</w:t>
      </w:r>
    </w:p>
    <w:p>
      <w:r>
        <w:t>Classement. Possibilité de mettre les frais à la charge du prévenu.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octobre 2019 tombait effectivement lavant-dernier jour de sa mission précédente, le recourant namène pas la preuve quil na pas été en mesure de permuter son engagement sur cette période et quil a effectivement dû renoncer à des heures qui lui auraient été rémunérées du fait de cette audience, le certificat établi par la société E.________ le 12 décembre 2019 ne donnant pas à cet égard suffisamment dinformations.</w:t>
      </w:r>
    </w:p>
    <w:p>
      <w:r>
        <w:t>Pour ce qui est des honoraires à indemniser, on retiendra les opérations jusquà la décision de classement seulement (voir cons. 5 ci-dessous). La durée consacrée à laffaire  et facturée comme telle  correspond à 2h40 de travail davocat et 2h10 (durée facturée) de stagiaire. Les tarifs-horaire de 300 francs pour une collaboratrice détude et 180 francs pour une stagiaire sont trop élevés et il convient, pour une affaire qui ne présente pas une difficulté très importante, de ramener le tarif-horaire à 250 francs pour le maître de stage et 150 francs pour la stagiaire ([ARMP.2019.54] du 20.06.2019, cons. 4.1), ce qui conduit à un total de 991,65 francs, que lon arrondira à 1'175 francs, frais et TVA inclus. Cest ce montant qui sera alloué au titre des frais de défense de X.________ pour la phase menant à la décision de classement.</w:t>
      </w:r>
    </w:p>
    <w:p>
      <w:r>
        <w:t>5.Pour la phase de recours, le recourant sollicite lassistance judiciaire. Comme indiqué, le Ministère public avait refusé dallouer lassistance judiciaire à X.________ pour la phase de procédure devant lui, sans que sa décision ne soit attaquée en recours. Sans préjuger de lissue qui aurait été réservée à un tel recours, il faut souligner que la question de la difficulté de la cause se présente différemment au stade de lautorité de céans, plus spécialement dans une affaire où nest plus seulement en cause la réalisation des éléments objectifs et subjectifs dune infraction, sur la base des faits que le prévenu est à même de décrire lui-même, mais également lapplication des dispositions du code de procédure pénale sur les frais et dépens, ainsi que la jurisprudence y relative. Dans cette perspective, il convient doctroyer lassistance judiciaire à X.________, pour la phase de recours, les conditions de larticle 132 al. 2 CPP étant réalisées (le recourant est indigent et la cause présente des difficultés quil ne peut pas surmonter seul). Le justiciable qui est au bénéfice de lassistance judiciaire na pas droit à des dépens (arrêt du TF du08.07.2013 [6B_234/2013], cons. 5.2). La durée annoncée par Me F.________, qui sera désignée en qualité davocate doffice de X.________ pour la phase de recours, soit 4h15, sera indemnisée à hauteur de 180 francs par heure, doù un montant total de 765 francs, plus 5 % de frais et 7,7 % de TVA, pour un total de 865,10 francs.</w:t>
      </w:r>
    </w:p>
    <w:p>
      <w:r>
        <w:t>6.Vu ce qui précède, le recours doit être admis et lordonnance querellée réformée en ses chiffres 3 et 4, en ce sens que les frais de la cause sont laissés à la charge de lEtat et que X.________ a droit à une indemnité de 1'175 francs pour ses frais de défense nécessaires devant le Ministère public.</w:t>
      </w:r>
    </w:p>
    <w:p>
      <w:r>
        <w:t>Les frais du présent arrêt restent à la charge de lEtat et, comme on la vu ci-dessus, le prévenu qui bénéficie de lassistance judiciaire na pas droit à des dépens.</w:t>
      </w:r>
    </w:p>
    <w:p>
      <w:r>
        <w:t>Par ces motifs,l'Autorité de recours en matière pénale</w:t>
      </w:r>
    </w:p>
    <w:p>
      <w:r>
        <w:t>1.Admet le recours et réforme les chiffres 3 et 4 de la décision du 23 décembre 2019 en les reformulant comme suit :</w:t>
      </w:r>
    </w:p>
    <w:p>
      <w:r>
        <w:t>« 3.Laisse les frais à la charge de lEtat.</w:t>
      </w:r>
    </w:p>
    <w:p>
      <w:r>
        <w:t>4.    Alloue à X.________ un montant de 1'175 francs au titre de frais de dépense nécessaire pour la phase devant le Ministère public».</w:t>
      </w:r>
    </w:p>
    <w:p>
      <w:r>
        <w:t>2.Met X.________ au bénéfice de lassistance judiciaire pour la procédure de recours et désigne Me F.________ en qualité de mandataire doffice.</w:t>
      </w:r>
    </w:p>
    <w:p>
      <w:r>
        <w:t>3.Laisse les frais du présent arrêt à la charge de lEtat.</w:t>
      </w:r>
    </w:p>
    <w:p>
      <w:r>
        <w:t>4.Nalloue pas de dépens.</w:t>
      </w:r>
    </w:p>
    <w:p>
      <w:r>
        <w:t>5.Fixe lindemnité davocate doffice de Me F.________ pour la phase de recours à 865,10 francs.</w:t>
      </w:r>
    </w:p>
    <w:p>
      <w:r>
        <w:t>6.Dit que X.________ est dispensé de rembourser à lEtat le montant alloué au chiffre 5 du présent dispositif.</w:t>
      </w:r>
    </w:p>
    <w:p>
      <w:r>
        <w:t>7.Notifie le présent arrêt à X.________, par Me F.________, au Ministère public, Parquet régional de La Chaux-de-Fonds (MP.2019.4643).</w:t>
      </w:r>
    </w:p>
    <w:p>
      <w:r>
        <w:t>Neuchâtel, le 7 février 2020</w:t>
      </w:r>
    </w:p>
    <w:p>
      <w:r>
        <w:t>1Le ministère public ordonne le classement de tout ou partie de la procédure:</w:t>
      </w:r>
    </w:p>
    <w:p>
      <w:r>
        <w:t>a.lorsquaucun soupçon justifiant une mise en accusation nest établi;</w:t>
      </w:r>
    </w:p>
    <w:p>
      <w:r>
        <w:t>b.lorsque les éléments constitutifs dune infraction ne sont pas réunis;</w:t>
      </w:r>
    </w:p>
    <w:p>
      <w:r>
        <w:t>c.lorsque des faits justificatifs empêchent de retenir une infraction contre le prévenu;</w:t>
      </w:r>
    </w:p>
    <w:p>
      <w:r>
        <w:t>d.lorsquil est établi que certaines conditions à louverture de laction pénale ne peuvent pas être remplies ou que des empêchements de procéder sont apparus;</w:t>
      </w:r>
    </w:p>
    <w:p>
      <w:r>
        <w:t>e.lorsquon peut renoncer à toute poursuite ou à toute sanction en vertu de dispositions légales.</w:t>
      </w:r>
    </w:p>
    <w:p>
      <w:r>
        <w:t>2A titre exceptionnel, le ministère public peut également classer la procédure aux conditions suivantes:</w:t>
      </w:r>
    </w:p>
    <w:p>
      <w:r>
        <w:t>a.lintérêt dune victime qui était âgée de moins de 18 ans à la date de commission de linfraction lexige impérieusement et le classement lemporte manifestement sur lintérêt de lÉtat à la poursuite pénale;</w:t>
      </w:r>
    </w:p>
    <w:p>
      <w:r>
        <w:t>b.la victime ou, si elle nest pas capable de discernement, son représentant légal a consenti au classement.</w:t>
      </w:r>
    </w:p>
    <w:p>
      <w:r>
        <w:t>1Le prévenu supporte les frais de procédure sil est condamné. Font exception les frais afférents à la défense doffice; lart. 135, al. 4, est réservé.</w:t>
      </w:r>
    </w:p>
    <w:p>
      <w:r>
        <w:t>2Lorsque la procédure fait lobjet dune ordonnance de classement ou que le prévenu est acquitté, tout ou partie des frais de procédure peuvent être mis à sa charge sil a, de manière illicite et fautive, provoqué louverture de la procédure ou rendu plus difficile la conduite de celle-ci.</w:t>
      </w:r>
    </w:p>
    <w:p>
      <w:r>
        <w:t>3Le prévenu ne supporte pas les frais:</w:t>
      </w:r>
    </w:p>
    <w:p>
      <w:r>
        <w:t>a.que la Confédération ou le canton ont occasionnés par des actes de procédure inutiles ou erronés;</w:t>
      </w:r>
    </w:p>
    <w:p>
      <w:r>
        <w:t>b.qui sont imputables aux traductions rendues nécessaires du fait quil est allophone.</w:t>
      </w:r>
    </w:p>
    <w:p>
      <w:r>
        <w:t>4Les frais de lassistance judiciaire gratuite de la partie plaignante ne peuvent être mis à la charge du prévenu que si celui-ci bénéficie dune bonne situation financière.</w:t>
      </w:r>
    </w:p>
    <w:p>
      <w:r>
        <w:t>5Les dispositions ci-dessus sappliquent par analogie aux parties dans une procédure indépendante en matière de mesures, lorsque la décision est rendue à leur détriment.</w:t>
      </w:r>
    </w:p>
    <w:p>
      <w:r>
        <w:t>1Si le prévenu est acquitté totalement ou en partie ou sil bénéficie dune ordonnance de classement, il a droit à:</w:t>
      </w:r>
    </w:p>
    <w:p>
      <w:r>
        <w:t>a.une indemnité pour les dépenses occasionnées par lexercice raisonnable de ses droits de procédure;</w:t>
      </w:r>
    </w:p>
    <w:p>
      <w:r>
        <w:t>b.une indemnité pour le dommage économique subi au titre de sa participation obligatoire à la procédure pénale;</w:t>
      </w:r>
    </w:p>
    <w:p>
      <w:r>
        <w:t>c.une réparation du tort moral subi en raison dune atteinte particulièrement grave à sa personnalité, notamment en cas de privation de liberté.</w:t>
      </w:r>
    </w:p>
    <w:p>
      <w:r>
        <w:t>2Lautorité pénale examine doffice les prétentions du prévenu. Elle peut enjoindre à celui-ci de les chiffrer et de les justifier.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