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ARMP.2019.82 vom 16. Juli 2019</w:t>
      </w:r>
    </w:p>
    <w:p>
      <w:r>
        <w:t>NE Tribunal cantonal, 2019-07-16, FR</w:t>
      </w:r>
    </w:p>
    <w:p>
      <w:r>
        <w:rPr>
          <w:b/>
        </w:rPr>
        <w:t xml:space="preserve">Quelle: </w:t>
      </w:r>
      <w:r>
        <w:t>https://mcp.opencaselaw.ch/entscheid/ne_gerichte_ARMP.2019.82</w:t>
      </w:r>
    </w:p>
    <w:p>
      <w:r>
        <w:t>FR: NE_GERICHTE ARMP.2019.82 du 16 juillet 2019</w:t>
      </w:r>
    </w:p>
    <w:p>
      <w:r>
        <w:t>IT: NE_GERICHTE ARMP.2019.82 del 16 luglio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Admet le recours.</w:t>
      </w:r>
    </w:p>
    <w:p>
      <w:r>
        <w:rPr>
          <w:b/>
        </w:rPr>
        <w:t>E. 2</w:t>
      </w:r>
    </w:p>
    <w:p>
      <w:r>
        <w:t>Réforme l’ordonnance du 26 juin 2019 en précisant que l’intervention de Me X.________, avocate à Z.________, en qualité d’avocate d’office au bénéfice de l’assistance judiciaire de Y.________, sera soumise aux dispositions légales et règlementaires neuchâteloises s’agissant de son indemnisation.</w:t>
      </w:r>
    </w:p>
    <w:p>
      <w:r>
        <w:rPr>
          <w:b/>
        </w:rPr>
        <w:t>E. 3</w:t>
      </w:r>
    </w:p>
    <w:p>
      <w:r>
        <w:t>Laisse les frais du présent arrêt à la charge de l’Etat.</w:t>
      </w:r>
    </w:p>
    <w:p>
      <w:r>
        <w:rPr>
          <w:b/>
        </w:rPr>
        <w:t>E. 4</w:t>
      </w:r>
    </w:p>
    <w:p>
      <w:r>
        <w:t>N’alloue pas de dépens.</w:t>
      </w:r>
    </w:p>
    <w:p>
      <w:r>
        <w:rPr>
          <w:b/>
        </w:rPr>
        <w:t>E. 5</w:t>
      </w:r>
    </w:p>
    <w:p>
      <w:r>
        <w:t>Alloue à Me X.________ une indemnité de 538.50 francs, valant indemnité d’avocate d’office pour la procédure de recours.</w:t>
      </w:r>
    </w:p>
    <w:p>
      <w:r>
        <w:rPr>
          <w:b/>
        </w:rPr>
        <w:t>E. 6</w:t>
      </w:r>
    </w:p>
    <w:p>
      <w:r>
        <w:t>Notifie le présent arrêt à Me X.________, à Y.________ et au Tribunal criminel du Littoral et du Val-de-Travers, à Boudry. Neuchâtel, le 16 juillet 2019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