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ARMP.2019.145 vom 8. Januar 2020</w:t>
      </w:r>
    </w:p>
    <w:p>
      <w:r>
        <w:t>NE Tribunal cantonal, 2020-01-08, FR</w:t>
      </w:r>
    </w:p>
    <w:p>
      <w:r>
        <w:rPr>
          <w:b/>
        </w:rPr>
        <w:t xml:space="preserve">Quelle: </w:t>
      </w:r>
      <w:r>
        <w:t>https://mcp.opencaselaw.ch/entscheid/ne_gerichte_ARMP.2019.145</w:t>
      </w:r>
    </w:p>
    <w:p>
      <w:r>
        <w:t>FR: NE_GERICHTE ARMP.2019.145 du 8 janvier 2020</w:t>
      </w:r>
    </w:p>
    <w:p>
      <w:r>
        <w:t>IT: NE_GERICHTE ARMP.2019.145 del 8 gennaio 2020</w:t>
      </w:r>
    </w:p>
    <w:p>
      <w:pPr>
        <w:pStyle w:val="Heading2"/>
      </w:pPr>
      <w:r>
        <w:t>Volltext</w:t>
      </w:r>
    </w:p>
    <w:p>
      <w:r>
        <w:t>A.Le 22 juillet 2019, X.________ a annoncé à la police que des escaliers situés (aaa) 1/2 à Z.________ étaient obstrués et quil en résultait une mise en danger pour ses locataires. La police, sétant rendue sur place, a pris des photographies de ces deux endroits et a contacté X.________ par téléphone, lequel a précisé que cétaient les échafaudages installés au No 2, qui posaient problème et ne permettaient pas demprunter les escaliers. La police a déclaré avoir pu passer aux deux endroits, mais quil serait en effet malaisé dy transiter avec un brancard dambulanciers. Elle a rencontré A.________ qui a dit avoir installé cet échafaudage pour que lentreprise B.________ Sàrl puisse effectuer des travaux de couvreur.</w:t>
      </w:r>
    </w:p>
    <w:p>
      <w:r>
        <w:t>Le 7 août 2019, X.________ a déposé plainte pénale auprès de la police contre la carrosserie A.________ pour « une mise en danger intentionnelle de la vie de ses locataires ». Il a déclaré craindre quen cas de problème, sa responsabilité ne soit engagée, quil avait été patient pendant deux semaines mais que, les travaux nayant toujours pas été effectués, il était de son devoir de dénoncer le cas.</w:t>
      </w:r>
    </w:p>
    <w:p>
      <w:r>
        <w:t>Par lettre du 24 août 2019, le procureur en charge du dossier a demandé à X.________ sil déposait formellement plainte pénale contre A.________, ce qui ne ressortait pas clairement du procès-verbal. Il la informé que daprès les photos prises par la police et le rapport de constat de cette dernière, il apparaissait quaucune infraction pénale, en particulier aucune mise en danger au sens de larticle 129 CP, ne pouvait être retenue à lencontre de A.________, de sorte que la plainte devrait être classée, tout en lui demandant dindiquer, par retour du courrier, sil confirmait ou non celle-ci.</w:t>
      </w:r>
    </w:p>
    <w:p>
      <w:r>
        <w:t>Le 28 octobre 2019, X.________ a confirmé sa plainte en indiquant que le comportement de son voisin constituait une contrainte au sens de larticle 181 CP, linstallation de léchafaudage nayant dautre but que dintimider ses locataires et lui-même et de les empêcher de circuler dans la cage descaliers, entravant ainsi leur liberté daction. Il a précisé que cette attitude de son voisin sinscrivait dans un litige plus global.</w:t>
      </w:r>
    </w:p>
    <w:p>
      <w:r>
        <w:t>B.Par ordonnance du 7 novembre 2019, le ministère public a renoncé à entrer en matière sur la plainte du 7 août 2019 et il a condamné X.________ aux frais de la cause arrêtés à 400 francs. Il a retenu que de nombreuses plaintes et contre-plaintes pénales ternissaient les relations des parties ; que la police avait constaté que le passage était libre bien que toutefois peu aisé dans léventualité dun transport sanitaire (civière) ; que la mise en danger des locataires  laquelle exigeait un danger de mort imminent  nétait manifestement pas fondée ; que le plaignant avait ensuite modifié son argumentation en invoquant la contrainte au sens de larticle 181 CP, ce qui donnait la désagréable impression quil cherchait la condamnation du prévenu pour un motif ou pour un autre ; que A.________ avait précisé que des travaux de couvreur étaient en cours, raison de linstallation de léchafaudage, qui serait démonté après leur achèvement ; que les charges pesant contre le prénommé étaient manifestement insuffisantes pour justifier la poursuite des investigations, voire une quelconque condamnation pénale. Au sujet des frais, le procureur a retenu quil découlait de la jurisprudence fédérale que la personne qui portait plainte pénale et prenait part à la procédure pénale comme partie plaignante devait assumer entièrement le risque lié aux frais, le juge devant statuer à ce sujet selon les règles du droit et de léquité ; que les frais pouvaient notamment être mis à charge de la partie plaignante lorsque celle-ci avait pris le risque de faire ouvrir une procédure pénale alors quelle ne détenait pas déléments susceptibles détablir la commission des infractions dont elle accusait le prévenu ou si elle avait utilisé la procédure pénale pour des motifs infondés en sefforçant de criminaliser des actes ne relevant pas du droit pénal ; que la négligence ou la témérité constituaient des motifs supplémentaires justifiant la mise des frais à la charge de la partie plaignante (cf. art. 427 al. 2 CPP traitant  spécifiquement du plaignant à distinguer de la partie plaignante, la version française dudit article étant confuse sur ce point) ; quen loccurrence, X.________ avait provoqué louverture dune enquête de police alors quil connaissait ou devait connaître linconsistance ou la fragilité des faits dénoncés et sa vraisemblable coresponsabilité dans le litige ; quinterpellé par le ministère public, qui le rendait attentif à la fragilité de sa plainte, il avait confirmé celle-ci en développant de nouveaux arguments.</w:t>
      </w:r>
    </w:p>
    <w:p>
      <w:r>
        <w:t>C.X.________ recourt contre cette ordonnance en concluant à son annulation, au renvoi du dossier au ministère public en lui ordonnant douvrir laction pénale contre A.________, les frais étant laissés à la charge de lEtat et une indemnité de dépens au sens de larticle 436 al. 3 CPP lui étant accordée. Le recourant sen prend en premier lieu à la mise à sa charge des frais de procédure, qui viole selon lui larticle 427 al. 2 CPP et, en second lieu, à la non-entrée en matière, qui serait contraire à larticle 310 CPP, mis en relation avec les articles 6 et 76 CPP. Au sujet des frais, il fait valoir en substance quhormis le dépôt de sa plainte du 7 août 2019, il na pas participé activement à la procédure, ne sollicitant pas de mesures dinstruction et ne rendant pas la procédure difficile à lexcès dune autre façon, ce qui exclut que les frais puissent être mis à sa charge. Il relève au surplus que les infractions quil a dénoncées ne se poursuivent pas uniquement sur plainte, mais au contraire doffice, de sorte que, pour cette raison également, il ne peut être condamné aux frais du ministère public. En ce qui concerne la non-entrée en matière, le recourant reproche à ce dernier de ne pas avoir instruit la question de savoir si A.________ avait installé un échafaudage dans la cage descalier afin de lintimider, ainsi que ses locataires, et de les entraver dans leur liberté daction, et de ne pas avoir fait procéder par la police à laudition du prénommé.</w:t>
      </w:r>
    </w:p>
    <w:p>
      <w:r>
        <w:t>D.Dans ses observations, le ministère public relève que la police a clairement constaté que, si le passage était peu aisé lors dun transport sanitaire, il nétait en revanche nullement obstrué, de sorte quune mise en danger au sens de larticle 129 CP ne pouvait entrer en ligne de compte et que la nouvelle argumentation soutenue par le plaignant  selon laquelle A.________ aurait agi pour lintimider  ne pouvait davantage être envisagée, lenquête de police ayant permis de constater que des travaux étaient effectivement en cours.</w:t>
      </w:r>
    </w:p>
    <w:p>
      <w:r>
        <w:t>C O N S I D E R A N T</w:t>
      </w:r>
    </w:p>
    <w:p>
      <w:r>
        <w:t>1.Interjeté dans les formes et délai légaux, le recours est recevable (art. 396 CPP).</w:t>
      </w:r>
    </w:p>
    <w:p>
      <w:r>
        <w:t>2.Selon la jurisprudence du Tribunal fédéral, «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l'article310 al. 1 let. a CPPsont réunies. Selon la jurisprudence, cette disposition doit être appliquée conformément à l'adage indubio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 La procédure doit se poursuivre lorsqu'une condamnation apparaît plus vraisemblable qu'un acquittement ou lorsque les probabilités d'acquittement et de condamnation apparaissent équivalentes, en particulier en présence d'une infraction grave » (arrêt du TF du25.02.2015 [6B_1206/2014]cons. 2.2 et les références citées). Une non-entrée en matière s'impose lorsque le litige est de nature purement civile (ATF 137 IV 285cons. 2.3).</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t>3.Larticle129 CPprévoit que celui qui, sans scrupules, aura mis autrui en danger de mort imminent sera puni dune peine privative de liberté de cinq ans au plus ou dune peine pécuniaire. En loccurrence, la police ayant constaté que léchafaudage dressé dans les escaliers pouvait tout au plus rendre malaisé le passage dun transport sanitaire en civière, lAutorité de céans ne peut que constater, à linstar du ministère public, que cette disposition pénale ne saurait entrer en ligne de compte. Larticle 181 CP prévoit quant à lui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Les éléments constitutifs objectifs de la contrainte sont un moyen de contrainte illicite, un comportement induit par la contrainte, à savoir obliger quelquun à faire, à ne pas faire ou à laisser faire un acte et un lien de causalité entre lacte de lauteur et le comportement adopté par la victime. Sur le plan subjectif, lintention est requise (Dupuis et consorts, Petit commentaire du Code pénal, N. 3 et 4 ad art. 181). En loccurrence, on ne discerne aucun comportement du plaignant induit par la contrainte. En effet, la police a constaté que léchafaudage nentravait pas lusage des escaliers et pouvait tout au plus rendre malaisé le passage dune civière. Par ailleurs, lintention prêtée par le plaignant à A.________, soit de lui nuire, apparaît complètement absurde, linstallation dun échafaudage par un couvreur nétant pas gratuite et ne pouvant sans nul doute pas être effectuée sans utilité par un tel artisan. En lespèce, on ne peut que constater  comme la fait le ministère public  que les conditions du prononcé dune non-entrée en matière sont réunies, ce dautant plus que le plaignant a changé dargumentation en cours de procédure, manifestant ainsi son intention de voir condamner à tout prix A.________, avec lequel il admet entretenir des relations conflictuelles.</w:t>
      </w:r>
    </w:p>
    <w:p>
      <w:r>
        <w:t>4.a) Le recourant a dénoncé des infractions qui se poursuivent doffice, soit la mise en danger de la vie dautrui au sens de larticle129 CPet la contrainte au sens de larticle 181 CP. La mise à sa charge des frais doit par conséquent sexaminer à laune de larticle420 CPP. Indépendamment des articles 427 et 432 CPP, cette disposition permet à la Confédération ou au canton dintenter une action récursoire contre les personnes qui, intentionnellement ou par négligence grave, ont provoqué louverture de la procédure (let. a), rendu la procédure notamment plus difficile (let. b) ou provoqué une décision annulée dans une procédure de révision (let. c). Cette norme consacre laction récursoire de lEtat contre les personnes qui lui ont causé, intentionnellement ou par négligence grave, des frais tels que frais de procédure ou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Selon la jurisprudence, le dénonciateur qui utilise le droit de dénoncer à des fins étrangères à celles pour lesquelles ce droit a été prévu agit par négligence grave (arrêt du TF du05.09.2019 [6B_705/2019]cons. 4.1 et les arrêts cités).</w:t>
      </w:r>
    </w:p>
    <w:p>
      <w:r>
        <w:t>b) En loccurrence, X.________ avait eu accès aux lieux avant de dénoncer la situation à la police, de sorte quil savait que le passage nétait pas «obstrué», pour reprendre le terme figurant dans le rapport de police du 6 octobre 2019. Il a donc donné à la police une version des faits quil savait ne pas correspondre à la réalité. Dans sa lettre du 28 octobre 2019, il a ensuite fourni au ministère public une nouvelle qualification juridique, soit celle de contrainte, en se fondant toujours sur une situation de fait qui ne correspondait pas à la réalité, à savoir que lui-même et ses locataires auraient été «empêché[és] de circuler dans la cage descalier» et ainsi «entrav[és] dans [leur] liberté daction». Dans de telles conditions, la plainte na pas été déposée de bonne foi, mais de manière chicanière, dans le cadre de ce que le recourant qualifie lui-même de «litige de voisinage plus global», de sorte que le ministère public était fondé, en application de larticle420 let. a CPP, de mettre les frais de procédure à la charge du recourant.</w:t>
      </w:r>
    </w:p>
    <w:p>
      <w:r>
        <w:t>5.Vu lensemble de ce qui précède, le recours est rejeté en tous points. Les frais de procédure doivent être mis à la charge du recourant (art. 428 al. 1 CPP).</w:t>
      </w:r>
    </w:p>
    <w:p>
      <w:r>
        <w:t>Par ces motifs,l'Autorité de recours en matière pénale</w:t>
      </w:r>
    </w:p>
    <w:p>
      <w:r>
        <w:t>1.Rejette le recours.</w:t>
      </w:r>
    </w:p>
    <w:p>
      <w:r>
        <w:t>2.Met à la charge du recourant les frais de la procédure de recours arrêtés à 800 francs, montant couvert par lavance de frais déjà versée.</w:t>
      </w:r>
    </w:p>
    <w:p>
      <w:r>
        <w:t>3.Notifie le présent arrêt à X.________ par son mandataire, Me C.________, à A.________ et au Ministère public, parquet régional de Neuchâtel (MP.2019.5409).</w:t>
      </w:r>
    </w:p>
    <w:p>
      <w:r>
        <w:t>Neuchâtel, le 8 janvier 2020</w:t>
      </w:r>
    </w:p>
    <w:p>
      <w:r>
        <w:t>Celui qui, sans scrupules, aura mis autrui en danger de mort imminent sera puni dune peine privative de liberté de cinq ans au plus ou dune peine pécuniaire.</w:t>
      </w:r>
    </w:p>
    <w:p>
      <w:r>
        <w:t>1Nouvelle teneur selon le ch. I de la LF du 23 juin 1989, en vigueur depuis le 1erjanv. 1990 (RO19892449; FF1985II 1021).</w:t>
      </w:r>
    </w:p>
    <w:p>
      <w:r>
        <w:t>Celui qui, sans dessein dappropriation, aura soustrait une chose mobilière à layant droit et lui aura causé par là un préjudice considérable sera, sur plainte, puni dune peine privative de liberté de trois ans au plus ou dune peine pécuniaire.</w:t>
      </w:r>
    </w:p>
    <w:p>
      <w:r>
        <w:t>La Confédération ou le canton peut intenter une action récursoire contre des personnes qui, intentionnellement ou par négligence grave, ont:</w:t>
      </w:r>
    </w:p>
    <w:p>
      <w:r>
        <w:t>a.provoqué louverture de la procédure;</w:t>
      </w:r>
    </w:p>
    <w:p>
      <w:r>
        <w:t>b.rendu la procédure notablement plus difficile;</w:t>
      </w:r>
    </w:p>
    <w:p>
      <w:r>
        <w:t>c.provoqué une décision annulée dans une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