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ARMP.2019.115 vom 22. Oktober 2019</w:t>
      </w:r>
    </w:p>
    <w:p>
      <w:r>
        <w:t>NE Tribunal cantonal, 2019-10-22, FR</w:t>
      </w:r>
    </w:p>
    <w:p>
      <w:r>
        <w:rPr>
          <w:b/>
        </w:rPr>
        <w:t xml:space="preserve">Quelle: </w:t>
      </w:r>
      <w:r>
        <w:t>https://mcp.opencaselaw.ch/entscheid/ne_gerichte_ARMP.2019.115</w:t>
      </w:r>
    </w:p>
    <w:p>
      <w:r>
        <w:t>FR: NE_GERICHTE ARMP.2019.115 du 22 octobre 2019</w:t>
      </w:r>
    </w:p>
    <w:p>
      <w:r>
        <w:t>IT: NE_GERICHTE ARMP.2019.115 del 22 ottobre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Celui qui aura commis un acte dordre sexuel sur un enfant de moins de 16 ans,</w:t>
      </w:r>
    </w:p>
    <w:p>
      <w:r>
        <w:t>celui qui aura entraîné un enfant de cet âge à commettre un acte dordre sexuel,</w:t>
      </w:r>
    </w:p>
    <w:p>
      <w:r>
        <w:t>celui qui aura mêlé un enfant de cet âge à un acte dordre sexuel,</w:t>
      </w:r>
    </w:p>
    <w:p>
      <w:r>
        <w:t>sera puni dune peine privative de liberté de cinq ans au plus ou dune peine pécuniaire.</w:t>
      </w:r>
    </w:p>
    <w:p>
      <w:r>
        <w:rPr>
          <w:b/>
        </w:rPr>
        <w:t>E. 2</w:t>
      </w:r>
    </w:p>
    <w:p>
      <w:r>
        <w:t>Lacte nest pas punissable si la différence dâge entre les participants ne dépasse pas trois ans.</w:t>
      </w:r>
    </w:p>
    <w:p>
      <w:r>
        <w:rPr>
          <w:b/>
        </w:rPr>
        <w:t>E. 3</w:t>
      </w:r>
    </w:p>
    <w:p>
      <w:r>
        <w:t>Si, au moment de lacte ou du premier acte commis, lauteur avait moins de 20 ans et en cas de circonstances particulières ou si la victime a contracté mariage ou conclu un partenariat enregistré avec lauteur, lautorité compétente peut renoncer à le poursuivre, à le renvoyer devant le tribunal ou à lui infliger une peine.1</w:t>
      </w:r>
    </w:p>
    <w:p>
      <w:r>
        <w:rPr>
          <w:b/>
        </w:rPr>
        <w:t>E. 4</w:t>
      </w:r>
    </w:p>
    <w:p>
      <w:r>
        <w:t>La peine sera une peine privative de liberté de trois ans au plus ou une peine pécuniaire si lauteur a agi en admettant par erreur que sa victime était âgée de 16 ans au moins alors quen usant des précautions voulues il aurait pu éviter lerreur.</w:t>
      </w:r>
    </w:p>
    <w:p>
      <w:r>
        <w:t>5.2</w:t>
      </w:r>
    </w:p>
    <w:p>
      <w:r>
        <w:t>6.3</w:t>
      </w:r>
    </w:p>
    <w:p>
      <w:r>
        <w:t>1Nouvelle teneur selon le ch. I 1 de la LF du 13 déc. 2013 sur linterdiction dexercer une activité, linterdiction de contact et linterdiction géographique, en vigueur depuis le 1erjanv. 2015 (RO20142055;FF20128151).2Abrogé par le ch. I de la LF du 21 mars 1997, avec effet au 1ersept. 1997 (RO19971626; FF1996IV 1315 1320)3Introduit par le ch. I de la LF du 21 mars 1997 (RO19971626; FF1996IV 1315 1320). Abrogé par le ch. I de la LF du 5 oct. 2001 (Prescription de laction pénale en général et en cas dinfraction contre lintégrité sexuelle des enfants), avec effet au 1eroct. 2002 (RO20022993;FF20002769).</w:t>
      </w:r>
    </w:p>
    <w:p>
      <w:r>
        <w:t>Celui qui aura causé du scandale en se livrant à un acte dordre sexuel en présence dune personne qui y aura été inopinément confrontée,</w:t>
      </w:r>
    </w:p>
    <w:p>
      <w:r>
        <w:t>celui qui aura importuné une personne par des attouchements dordre sexuel ou par des paroles grossières,</w:t>
      </w:r>
    </w:p>
    <w:p>
      <w:r>
        <w:t>sera, sur plainte, puni dune amende.</w:t>
      </w:r>
    </w:p>
    <w:p>
      <w:r>
        <w:t>1Celui qui aura violé son devoir dassister ou délever une personne mineure dont il aura ainsi mis en danger le développement physique ou psychique, ou qui aura manqué à ce devoir, sera puni dune peine privative de liberté de trois ans au plus ou dune peine pécuniaire.</w:t>
      </w:r>
    </w:p>
    <w:p>
      <w:r>
        <w:t>2Si le délinquant a agi par négligence, la peine pourra être une amende au lieu dune peine privative de liberté ou dune peine pécuniaire.2</w:t>
      </w:r>
    </w:p>
    <w:p>
      <w:r>
        <w:t>1Nouvelle teneur selon le ch. I de la LF du 23 juin 1989, en vigueur depuis le 1erjanv. 1990 (RO19892449; FF1985II 1021).2Nouvelle teneur du membre de phrase selon le ch. II 1 al. 16 de la LF du 13 déc. 2002, en vigueur depuis le 1erjanv. 2007 (RO20063459;FF19991787).</w:t>
      </w:r>
    </w:p>
    <w:p>
      <w:r>
        <w:rPr>
          <w:b/>
        </w:rPr>
        <w:t>E. 7</w:t>
      </w:r>
    </w:p>
    <w:p>
      <w:r>
        <w:t>Vu l’issue de la cause, les frais judiciaires, arrêtés à 600 francs seront mis à la charge de la recourante. Il n’y a pas lieu à indemnité de dépens, la prévenue n’ayant pas été invitée à procéder.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