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ARMP.2018.52 vom 14. Mai 2018</w:t>
      </w:r>
    </w:p>
    <w:p>
      <w:r>
        <w:t>NE Tribunal cantonal, 2018-05-14, FR</w:t>
      </w:r>
    </w:p>
    <w:p>
      <w:r>
        <w:rPr>
          <w:b/>
        </w:rPr>
        <w:t xml:space="preserve">Quelle: </w:t>
      </w:r>
      <w:r>
        <w:t>https://mcp.opencaselaw.ch/entscheid/ne_gerichte_ARMP.2018.52</w:t>
      </w:r>
    </w:p>
    <w:p>
      <w:r>
        <w:t>FR: NE_GERICHTE ARMP.2018.52 du 14 mai 2018</w:t>
      </w:r>
    </w:p>
    <w:p>
      <w:r>
        <w:t>IT: NE_GERICHTE ARMP.2018.52 del 14 maggio 2018</w:t>
      </w:r>
    </w:p>
    <w:p>
      <w:pPr>
        <w:pStyle w:val="Heading2"/>
      </w:pPr>
      <w:r>
        <w:t>Erwägungen</w:t>
      </w:r>
    </w:p>
    <w:p>
      <w:r>
        <w:rPr>
          <w:b/>
        </w:rPr>
        <w:t>E. 1</w:t>
      </w:r>
    </w:p>
    <w:p>
      <w:r>
        <w:t>CPP). Celui-ci ne saurait être mis au bénéfice de lassistance judiciaire dans le cadre de la procédure de recours, dès lors quune telle assistance implique que la cause ne soit pas demblée dépourvue de chances de succès (ARMP.2017.83 du 12.09.2017 cons. 3). En lespèce, le recours était manifestement dépourvu de toute chance de succès, à mesure quil ne remettait pas en cause lensemble des éléments justifiant la détention, dune part (v.supracons. 3), et que chacun des griefs soulevés par le recourant était téméraire, dautre part (v.supracons. 4).</w:t>
      </w:r>
    </w:p>
    <w:p>
      <w:r>
        <w:t>Par ces motifs,l'Autorité de recours en matière pénale</w:t>
      </w:r>
    </w:p>
    <w:p>
      <w:r>
        <w:t>1.Rejette le recours.</w:t>
      </w:r>
    </w:p>
    <w:p>
      <w:r>
        <w:t>2.Dit que lassistance judiciaire nest pas accordée à X.________ dans le cadre de la procédure de recours.</w:t>
      </w:r>
    </w:p>
    <w:p>
      <w:r>
        <w:t>3.Arrête les frais du présent arrêt à 600 francs et les met à la charge du recourant.</w:t>
      </w:r>
    </w:p>
    <w:p>
      <w:r>
        <w:t>4.Notifie le présent arrêt à X.________ par Me J.________, , au Ministère public, Parquet régional de Neuchâtel, Tunnels 2 (MP.2017.3783) et au Tribunal des mesures de contrainte des Montagnes et du Val-de-Ruz, à La Chaux-de-Fonds (TMC.2017.139).</w:t>
      </w:r>
    </w:p>
    <w:p>
      <w:r>
        <w:t>Neuchâtel, le 14 mai 2018</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1Nouvelle teneur selon le ch. 5 de l'annexe à la LF du 20 mars 2015 (Mise en oeuvre de l'art. 121, al. 3 à 6, Cst. rR.________tif au renvoi des étrangers criminels), en vigueur depuis le 1eroct. 2016 (RO20162329;FF20135373).</w:t>
      </w:r>
    </w:p>
    <w:p>
      <w:r>
        <w:rPr>
          <w:b/>
        </w:rPr>
        <w:t>E. 2</w:t>
      </w:r>
    </w:p>
    <w:p>
      <w:r>
        <w:t>Le recourant invoque en premier lieu une violation du droit d’obtenir une décision motivée. Il reproche au TMC une motivation insuffisante sous l’angle de l’analyse des mesures de substitution qu’il avait proposées dans ses observations du 27 avril 2018. Dans cette écriture, X.________ faisait valoir qu’il s’était engagé, lors de l’audience du 27 avril 2018 devant le juge du divorce, à ne pas contacter son épouse et à ne pas pénétrer dans le périmètre de la Commune de Z._______ après sa mise en liberté ; que dès sa sortie de prison, il sera accueilli chez son frère, lequel exploite un établissement public ; qu’il « est prévu que le prévenu puisse bénéficier d’un propre appartement et d’un travail » ; que les risques de réitération et de collusion devaient ainsi être réexaminés ; que le prévenu était « abstinent au niveau de l’alcool depuis sa mise en détention provisoire » et qu’il s’engageait « à le demeurer par un suivi thérapeutique contrôlé » ; qu’il avait « entamé une thérapie psychologique volontaire au sein de l’EDPR ». Il proposait la mise en place des mesures de substitution suivantes : domiciliation à T._______(BE) et engagement à ne pas pénétrer dans le périmètre de la Commune de Z._______ ; contrôle de l’abstinence à l’alcool ; « traitement psychologique ambulatoire » ; interdiction de contact avec les personnes concernées par l’instruction. a) L'obligation de motiver, telle qu'elle découle du droit d'être entendu (art. 29 al. 2 Cst. féd.), est respectée lorsque le juge mentionne, au moins brièvement, les motifs qui l'ont guidé et sur lesquels il a fondé sa décision, de manière à ce que l'intéressé puisse se rendre compte de la portée de celle-ci et l'attaquer en connaissance de cause ( ATF 141 III 28 cons. 3.2.4; 139 IV 179 cons. 2.2). L'autorité n'a pas l'obligation d'exposer et de discuter tous les faits, moyens de preuve et griefs invoqués par les parties, mais elle peut au contraire se limiter à ceux qui lui paraissent pertinents ( ATF 139 IV 179 cons. 2.; 138 I 232 cons. 5.1). b) En l’espèce, le TMC a retenu l’existence d’un risque de récidive et d’un risque de fuite. Il a considéré que les mesures de substitution proposées par le prévenu n’étaient pas suffisantes pour parer au premier, à mesure que la thérapie entamée en prison n’avait comme objet que les problèmes conjugaux du prévenu ; que l’aspect conjugal n’était toutefois que l’un des facteurs ayant amené le prévenu à commettre des infractions, un inconnu – B.________ – ayant aussi eu à pâtir de son comportement. Le TMC a également retenu l’existence d’un risque de fuite, compte tenu de la peine menace et du fait que le prévenu était séparé depuis de nombreux mois de ses filles. Une telle motivation respecte les principes rappelés plus haut. Dans son arrêt du 20 février 2018 (cons. 6), l’autorité de céans avait considéré le risque de fuite comme élevé, d’une part, et que les menaces proférées par le prévenu d’enlever ses enfants devaient être prises très au sérieux, d’autre part. Dans ses observations du 27 avril 2018, le prévenu s’est abstenu d’exposer en quoi les motifs exposés par l’autorité de céans seraient erronés ou ne seraient plus d’actualité. Quant aux mesures de substitution qu’il proposait, il alléguait qu’elles étaient selon lui propres à pallier le risque de collusion et celui de récidive ; il ne prétendait pas qu’elles seraient à même de pallier le risque de fuite et on ne voit pas en quoi elles permettraient d’écarter un tel risque. Dans ces condition et à mesure qu’elle a retenu un risque de fuite, la juge du TMC pouvait se contenter d’indiquer, comme elle l’a fait, que les mesures de substitution proposées par le prévenu n’étaient pas à même de parer à ce dernier risque. Le grief tiré d’une violation de l’obligation de motiver est partant infondé.</w:t>
      </w:r>
    </w:p>
    <w:p>
      <w:r>
        <w:rPr>
          <w:b/>
        </w:rPr>
        <w:t>E. 3</w:t>
      </w:r>
    </w:p>
    <w:p>
      <w:r>
        <w:t>Sur le fond, le recourant fait valoir que son état d’esprit à l’égard de son épouse aurait changé : la situation des époux X._______ aurait évolué sur le plan civil ; ceux-ci ont comparu conjointement en audience de divorce du 24 avril 2018 et élaboré ensemble une convention partielle sur les effets accessoires de leur divorce. X.________ aurait eu « une nouvelle relation amoureuse et intime dès la fin de l’été 2017, ce qui démontre la modification des relations entre le recourant et son épouse, permettant à tout le moins de réduire, voire d’exclure, depuis lors des sentiments tels que ceux relevant de la possession ou de la jalousie ». Le recourant respecterait une obligation d’abstinence alcoolique, comme il avait respecté les conditions posées lors de sa mise en liberté en automne 2017. a) Aux termes de l’article 221 al. 1 CPP, la détention provisoire peut être ordonnée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 b) En l’espèce, l’existence de soupçons au sens de l’article 221 al. 1 let. a CPP n’est – à juste titre – pas contestée, s’agissant des accusations relatives à B.________. Quant aux soupçons de violences et de menaces visant l'épouse de X.________, le recourant les conteste, sans toutefois objecter le moindre argument aux considérants développés à ce sujet par l’autorité de céans dans son arrêt du 20 février 2018, auquel il peut dans ces conditions être simplement renvoyé. c) Dans l’acte de recours également, X.________ se dispense d’expliquer en quoi les motifs exposés par l’autorité de céans dans son jugement du 20 février 2018 concernant le risque de fuite seraient erronés ou ne seraient plus d’actualité. Il n’allègue pas que – et explique encore moins en quoi – les mesures de substitution qu’il propose seraient propres à pallier un tel risque. Ces manquements suffisent à rejeter le recours, en renvoyant le prévenu aux considérants 6 et 7a du dernier jugement rendu dans cette affaire par l’autorité de céans, lesquels conservent toute leur pertinence.</w:t>
      </w:r>
    </w:p>
    <w:p>
      <w:r>
        <w:rPr>
          <w:b/>
        </w:rPr>
        <w:t>E. 4</w:t>
      </w:r>
    </w:p>
    <w:p>
      <w:r>
        <w:t>Par surabondance, on relèvera que tous les arguments soulevés par X.________ (et portant sur certains autres points justifiant également son maintien en détention) sont manifestement téméraires. a) Le simple fait que le recourant ait participé à l’élaboration d’une convention partielle sur les effets accessoires du divorce ne remet nullement en cause les considérations développées aux considérants 4c, 4d, 5 de l’arrêt du 20 février 2018, auxquels il est renvoyé. Ces considérations ont d’ailleurs été confirmées par l’expert psychiatre, lequel a indiqué que les nombreux SMS et messages vocaux – dont certains s’avèrent menaçants – semblaient avoir été motivés par « les sentiments qu’éprouve l’expertisé vis-à-vis de son épouse indépendamment de sa consommation, à savoir qu’il n’accepte absolument pas le divorce, qu’il continue à éprouver des sentiments pour elle et qu’il se sent très frustré d’être séparé de ses filles », respectivement « l’expertisé a peu de ressource pour le protéger d’un risque de récidive. (…). Le fait qu’il soit toujours dans le déni de la volonté de sa femme de se séparer va l’exposer de façon très probable à des situations déstabilisantes, que ce soit par rapport à la position de son épouse ou dans le cadre de sa relation avec ses filles qui semblent actuellement le rejeter ». Le prévenu a d’ailleurs lui-même déclaré à l’expert psychiatre qu’il n’avait « toujours pas accepté la décision de divorcer », qu’il aimait toujours son épouse et ne voulait pas la perdre. Vu l’ensemble de ces circonstances, le recourant outrepasse la limite de la témérité en prétendant dans l’acte de recours qu’il aurait modifié son état d’esprit vis-à-vis de son épouse. b) La prétendue « nouvelle relation amoureuse et intime » que X.________ aurait entretenue dès la fin de l’été 2017 ne permet en aucun cas de « réduire, voire d’exclure, depuis lors des sentiments tels que ceux relevant de la possession ou de la jalousie », à mesure qu’après avoir été libéré de la détention provisoire, X.________ ne s’est pas consacré au bien-être d’une prétendue relation intime, mais bien au harcèlement de sa femme et de ses enfants. Sur ce point également, le recourant est renvoyé aux considérants 4c, 4d, 5 de l’arrêt du 20 février 2018, ainsi qu’aux faits exposés sous lettre R du même arrêt. c) S’agissant du crédit à accorder à l’engagement de X.________ de respecter une obligation d’abstinence alcoolique (et les mesures de substitution en général), le recourant est renvoyé au considérant 7b de l’arrêt du 20 février 2018. L’engagement d’abstinence alcoolique de X.________ est d’autant moins crédible que, durant les mois ayant précédé l’agression de B.________, le prévenu buvait « presque une bouteille de whiskey par jour », respectivement « plus d’une bouteille par jour » ; qu’il considère que l’alcool lui procure « un certain apaisement », respectivement « un certain réconfort » ; que, selon le Dr U.________, « la vulnérabilité de l’expertisé » a probablement pour conséquence le développement d’une dépendance à l’alcool ; que vu la tendance systématique de X.________ à se positionner comme une victime plutôt que d’admettre ses fautes et de chercher à s’amender, il paraît conforme au cours ordinaire des choses qu’il retombe dans ses travers à plus ou moins brève échéance une fois remis en liberté, suite à une frustration quelconque. Les déclarations du prévenu à l’expert selon lesquelles il serait « presque normal pour un tenancier de bar d’être alcoolique puisqu’il reçoit très souvent des demandes à participer à des tournées » illustrent la faiblesse de caractère du prévenu ; elles laissent d’autant plus craindre une rechute en cas de libération que X.________ estime être prédestiné aux métiers de la restauration et doté de multiples qualités faisant de lui « un très bon patron de bar ». On relèvera enfin à cet égard que si le prévenu indique qu’il est prévu qu’il puisse bénéficier d’un travail à sa sortie de prison, il se garde bien d’indiquer en quoi ce travail consiste. À mesure qu’à sa sortie de prison, il est censé être accueilli chez son frère, lequel exploite un établissement public, il est vraisemblable que X.________ envisage de côtoyer lui aussi cet établissement et d’y exercer – à titre gratuit ou onéreux – les talents de gérant de bar qu’il s’attribue, s’il devait ne pas fuir le territoire suisse pour la Turquie, où il serait à l’abri d’une extradition.</w:t>
      </w:r>
    </w:p>
    <w:p>
      <w:r>
        <w:rPr>
          <w:b/>
        </w:rPr>
        <w:t>E. 5</w:t>
      </w:r>
    </w:p>
    <w:p>
      <w:r>
        <w:t>Vu ce qui précède, le recours est rejeté. Les frais judiciaires seront mis à la charge du recourant (art. 428 al. 1 CPP). Celui-ci ne saurait être mis au bénéfice de l’assistance judiciaire dans le cadre de la procédure de recours, dès lors qu’une telle assistance implique que la cause ne soit pas d’emblée dépourvue de chances de succès (ARMP.2017.83 du 12.09.2017 cons. 3). En l’espèce, le recours était manifestement dépourvu de toute chance de succès, à mesure qu’il ne remettait pas en cause l’ensemble des éléments justifiant la détention, d’une part (v. supra cons. 3) , et que chacun des griefs soulevés par le recourant était téméraire, d’autre part ( v. supra cons.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