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ARMP.2012.49 vom 17. Juli 2012</w:t>
      </w:r>
    </w:p>
    <w:p>
      <w:r>
        <w:t>NE Tribunal cantonal, 2012-07-17, FR</w:t>
      </w:r>
    </w:p>
    <w:p>
      <w:r>
        <w:rPr>
          <w:b/>
        </w:rPr>
        <w:t xml:space="preserve">Quelle: </w:t>
      </w:r>
      <w:r>
        <w:t>https://mcp.opencaselaw.ch/entscheid/ne_gerichte_ARMP.2012.49</w:t>
      </w:r>
    </w:p>
    <w:p>
      <w:r>
        <w:t>FR: NE_GERICHTE ARMP.2012.49 du 17 juillet 2012</w:t>
      </w:r>
    </w:p>
    <w:p>
      <w:r>
        <w:t>IT: NE_GERICHTE ARMP.2012.49 del 17 luglio 2012</w:t>
      </w:r>
    </w:p>
    <w:p>
      <w:pPr>
        <w:pStyle w:val="Heading2"/>
      </w:pPr>
      <w:r>
        <w:t>Erwägungen</w:t>
      </w:r>
    </w:p>
    <w:p>
      <w:r>
        <w:rPr>
          <w:b/>
        </w:rPr>
        <w:t>E. 1</w:t>
      </w:r>
    </w:p>
    <w:p>
      <w:r>
        <w:t>Déposé dans les formes et délai légaux, le recours est recevable.</w:t>
      </w:r>
    </w:p>
    <w:p>
      <w:r>
        <w:rPr>
          <w:b/>
        </w:rPr>
        <w:t>E. 2</w:t>
      </w:r>
    </w:p>
    <w:p>
      <w:r>
        <w:t>Il ressort de la jurisprudence du Tribunal fédéral à laquelle le recourant se réfère (ATF du 22.03.2012 [6B_618/2011 ]) que « selon l’article 448 al.1 CPP, les procédures pendantes au moment de l’entrée en vigueur du CPP se poursuivent selon le nouveau droit, à moins que les articles 449 ss CPP en disposent autrement. A l’aune de l’article 448 al. 1 CPP, le Tribunal fédéral a jugé que la requête d’un prévenu acquitté qui, dans le cadre d’une procédure pendante lors de l’entrée en vigueur du CPP, entendait obtenir une indemnité pour ses frais de défense ainsi qu’une indemnité pour la destruction de chanvre séquestré, devait être traitée selon le CPP (ATF 137 IV 352 cons.1.2). Cet arrêt concerne d’une part l’indemnité prévue à l’article 429 al. 1 let. a CPP , autrement dit les dépens (ATF 137 IV 352 cons.2). Les dépens sont étroitement liés à la procédure et aux règles qui la gouvernent, ce qui justifie de les soumettre directement au CPP » (cons.1.2 et 1.2.1). Avant l'arrêt du 22 mars 2012, le Tribunal fédéral était revenu sur l’arrêt publié au recueil officiel no 137 et avait procédé à une nouvelle analyse (arrêt du TF du 21.11.2011 [6B_428/2011 ] cons.2.2.1 in fine). Cette nouvelle appréciation du droit transitoire ne concernait pas tant la question de l’indemnité pour les frais de défense (dépens), pour laquelle la solution exprimée à l’ATF 137 IV 352 demeure, ni le cas particulier visé à l’article 431 CPP, mais la question spécifique des prétentions en indemnisation d’un prévenu poursuivi à tort (arrêt du TF du 21.11.2011 [6B_428/2011 ] cons.2.2.2). Il résulte de cette jurisprudence – qui opère une distinction qu'on peut qualifier de subtile – que, contrairement à l’opinion du ministère public, la question de l’indemnité prévue à l’article 429 al. 1 lit. a CPP, soit celle des frais de défense ou des dépens – à l'inverse de celle de l'indemnisation générale du prévenu poursuivi à tort, qui relève du droit matériel – est étroitement liée à la procédure et par conséquent soumise directement au CPP. Par conséquent, le chiffre 2 du dispositif de l’ordonnance de classement entreprise doit être cassé et la cause renvoyée au ministère public pour qu’il statue à nouveau sur l’indemnité pour frais de défense du recourant, celle-ci devant couvrir l’ensemble de l’activité du mandataire du prénommé qui découle de l’exercice raisonnable de ses droits de procédure (art. 429 al. 1 let. a CPP ), y compris celle déployée avant le 1 er janvier 2011.</w:t>
      </w:r>
    </w:p>
    <w:p>
      <w:r>
        <w:rPr>
          <w:b/>
        </w:rPr>
        <w:t>E. 3</w:t>
      </w:r>
    </w:p>
    <w:p>
      <w:r>
        <w:t>Les frais judiciaires seront laissés à la charge de l’Etat. Le recourant a droit à une indemnité de dépens (art. 436 al. 3 CPP). La plaignante a droit, pour la procédure de recours, à une juste indemnité au sens de l'article 433 al. 2 CPP, dans la mesure où elle l'a chiffrée.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