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ARMC.2022.53 vom 31. August 2022</w:t>
      </w:r>
    </w:p>
    <w:p>
      <w:r>
        <w:t>NE Tribunal cantonal, 2022-08-31, FR</w:t>
      </w:r>
    </w:p>
    <w:p>
      <w:r>
        <w:rPr>
          <w:b/>
        </w:rPr>
        <w:t xml:space="preserve">Quelle: </w:t>
      </w:r>
      <w:r>
        <w:t>https://mcp.opencaselaw.ch/entscheid/ne_gerichte_ARMC.2022.53</w:t>
      </w:r>
    </w:p>
    <w:p>
      <w:r>
        <w:t>FR: NE_GERICHTE ARMC.2022.53 du 31 août 2022</w:t>
      </w:r>
    </w:p>
    <w:p>
      <w:r>
        <w:t>IT: NE_GERICHTE ARMC.2022.53 del 31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irrecevable.</w:t>
      </w:r>
    </w:p>
    <w:p>
      <w:r>
        <w:rPr>
          <w:b/>
        </w:rPr>
        <w:t>E. 2</w:t>
      </w:r>
    </w:p>
    <w:p>
      <w:r>
        <w:t>Arrête les frais de la procédure à 250 francs et les met à la charge de la recourante, qui avait avancé le montant de 450 francs.</w:t>
      </w:r>
    </w:p>
    <w:p>
      <w:r>
        <w:rPr>
          <w:b/>
        </w:rPr>
        <w:t>E. 3</w:t>
      </w:r>
    </w:p>
    <w:p>
      <w:r>
        <w:t>Invité le greffe à rembourser le solde (soit 200 francs) à la recourante.</w:t>
      </w:r>
    </w:p>
    <w:p>
      <w:r>
        <w:rPr>
          <w:b/>
        </w:rPr>
        <w:t>E. 4</w:t>
      </w:r>
    </w:p>
    <w:p>
      <w:r>
        <w:t>Condamne la recourante à verser à l’intimé un montant de 799.65 francs à titre de dépens.</w:t>
      </w:r>
    </w:p>
    <w:p>
      <w:r>
        <w:rPr>
          <w:b/>
        </w:rPr>
        <w:t>E. 5</w:t>
      </w:r>
    </w:p>
    <w:p>
      <w:r>
        <w:t>Déclare sans objet la requête de la recourante visant l’octroi de l’effet suspensif au recours. Neuchâtel, le 31 août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