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ARMC.2021.1 vom 2. März 2021</w:t>
      </w:r>
    </w:p>
    <w:p>
      <w:r>
        <w:t>NE Tribunal cantonal, 2021-03-02, FR</w:t>
      </w:r>
    </w:p>
    <w:p>
      <w:r>
        <w:rPr>
          <w:b/>
        </w:rPr>
        <w:t xml:space="preserve">Quelle: </w:t>
      </w:r>
      <w:r>
        <w:t>https://mcp.opencaselaw.ch/entscheid/ne_gerichte_ARMC.2021.1</w:t>
      </w:r>
    </w:p>
    <w:p>
      <w:r>
        <w:t>FR: NE_GERICHTE ARMC.2021.1 du 2 mars 2021</w:t>
      </w:r>
    </w:p>
    <w:p>
      <w:r>
        <w:t>IT: NE_GERICHTE ARMC.2021.1 del 2 marzo 2021</w:t>
      </w:r>
    </w:p>
    <w:p>
      <w:pPr>
        <w:pStyle w:val="Heading2"/>
      </w:pPr>
      <w:r>
        <w:t>Erwägungen</w:t>
      </w:r>
    </w:p>
    <w:p>
      <w:r>
        <w:rPr>
          <w:b/>
        </w:rPr>
        <w:t>E. 2</w:t>
      </w:r>
    </w:p>
    <w:p>
      <w:r>
        <w:t>a) En vertu de l’article 725 al. 2 CO, si une société est surendettée (selon les critères posés dans cette disposition légale), son conseil d’administration doit aviser le juge (la question de la postposition des créances n’entrant ici pas en ligne de compte). b) Au vu de l’avis, le juge déclare la faillite. Il peut l’ajourner, à la requête du conseil d’administration ou d’un créancier, si l’assainissement de la société parait possible (art. 725a al. 1 CO ). Le prononcé de l’ajournement de la faillite a pour but de permettra la continuation de l’activité de la société (arrêt du TF du 21.03.2017 précité cons. 5.3.2). Il tend, dans la mesure du possible, à éviter la liquidation des actifs de la société et de maintenir la substance de l’entreprise, dans l’optique d’assurer la pérennité de celle-ci, ce qui, souvent, permet de sauver des places de travail ( Jeandin , L’article 725a CO : no man’s land procédural ?, in Foëx/Thévenoz [éd.], études en l’honneur de Louis Dallèves, 2000, p. 145 s.). Il permet, sous la responsabilité du juge, un assainissement de la société exempt de toute pression au niveau des poursuites ( Wüstiner , in BSK OR II, op. cit., n. 4 ad art. 725a CO ; Lorandi , Die Wirkungen des Konkursaufschubs, in FS Spühler, 2005, p. 211). Lors de la dernière révision du droit de l’assainissement entrée en vigueur le 1 er janvier 2014, les avantages de l’ajournement de la faillite prévu dans le droit de la société anonyme (art. 725a CO ) ont été intégrés dans la procédure concordataire régie par les articles 393 ss LP. Seuls ceux-ci devaient régler en détail et de manière homogène la procédure d’assainissement, applicable non seulement à la société anonyme, mais à toutes les formes d’entreprises (Message relatif à une modification de la loi fédérale sur la poursuite pour dettes et la faillite [droit de l’assainissement], FF 2010 III 5871 ch. 1.4.1 p. 5877 ; cf. Bauer , in BSK-SchKG, Ergänzungsband zur 2. Auflage, 2017, n. 4 ad art. 294 LP). Si le Conseil fédéral prévoyait en conséquence de supprimer l’article 725a CO , le parlement a finalement renoncé à le faire, ce qui laisse au juge une certaine latitude dans le cadre de l’assainissement entrepris en application de l’article 725a CO (cf. Jaquemoud/Pasquier , Responsabilité du conseil d’administration, SJ 2013 II 271 p. 312). c) L’ajournement de la faillite est soumise à deux conditions générales, dont il convient de présenter brièvement les principales composantes. En vertu de l’article 725a al. 1 CO , l’assainissement de la société doit « paraîtr e possible » (première condition). Cela est le cas lorsque les mesures proposées permettront, selon toute vraisemblance, d'éliminer le surendettement dans le délai prévu et de restaurer à moyen terme la capacité de gain, qui seule laisse entrevoir des perspectives d'avenir ( arrêts du TF du 21.03.2017 précité cons. 5.3.2 ; du 25.08.2003 [ 5P.263/2003] consid. 3.2 et les références; du 11.04.2000 [5P.466/1999] cons. 3b). Il appartient au conseil d’administration ou au créancier qui requiert l’ajournement de produire un plan d’assainissement exposant les mesures propres à assainir la société (arrêts du 11.04.2000 précité cons. 3b ; du 25.08.2003 [5P.263/2003] cons. 3.2). La loi ne donne aucune indication s’agissant de la concrétisation de l’assainissement (contenu du plan, mesures à mettre en œuvre et exécution concrète de l’assainissement), les circonstances de l’espèce étant déterminantes ( Wüstiner , op. cit., n. 7 ad art. 725a CO). Le Tribunal fédéral et la doctrine ont précisé que le plan d’assainissement, qui doit être suffisamment concret et vraisemblable ( Wüstiner , op. cit., n.</w:t>
      </w:r>
    </w:p>
    <w:p>
      <w:r>
        <w:rPr>
          <w:b/>
        </w:rPr>
        <w:t>E. 6</w:t>
      </w:r>
    </w:p>
    <w:p>
      <w:r>
        <w:t>ad art. 725 a CO), doit être de nature à donner lieu à une guérison durable de la société, celle-ci devant être à nouveau économiquement rentable (arrêts du TF du 25.08.2003 précité cons. 3.2 ; du19.06.2001 [4C.366/2000]cons. 4b ;ATF 99 II 282cons. II.3 ;Wüstiner, op. cit., n. 6 ad art. 725a CO les références citées). Cela implique que la société puisse convaincre le juge quelle pourra sortir de létat de fait décrit à lart. 725 al. 2 CO (test du bilan), que ses produits futurs excéderont ses charges (solde bénéficiaire ; test du compte de pertes et profits) et quelle soitcapable de faire face aux charges dexploitation immédiatement exigibles (solvabilité ;cash flow test) (Henry/Peyrot, Lajournement de la faillite, in SJ 2006 II p. 58 s. ;Wüstiner, op. cit., n. 7 ad art. 725a CO et les références citées). Si le pland'assainissement se contente de proposer des mesures financières (concessions de la part des actionnaires ou des créanciers), le juge doit obtenir la garantie que leur réalisation est vraisemblable (en exigeant des conventions de postposition au sens de l'art. 725 al. 2 CO, des remises de dette ou des souscriptions fermes d'actionnaires pour une augmentation de capital). En revanche, le juge doit se montrer souple lorsque l'assainissement dépend de mesures de différente nature dont les sacrifices des créanciers ne constituent qu'une composante accessoire (arrêt du TF du 21.03.2017 précité cons. 5.3.2et lauteur cité ; cf. aussiATF 130 V 196consid. 6.2).</w:t>
      </w:r>
    </w:p>
    <w:p>
      <w:r>
        <w:t>Bien que lexigence ne soit pas explicitement prévue par lart.725a CO, la jurisprudence et la doctrine saccordent pour retenir (seconde condition) que les créanciers de la société ne doivent pas se trouver, en raison de lajournement de la faillite, dans une situation plus mauvaise quen cas douverture immédiate de celle-ci. Si, au moment du dépôt de la requête dajournement de la faillite, ou au moment où le tribunal examine sil convient de révoquer celui-ci, il apparaît que les créanciers subiront des pertes, larticle725a COnest pas (plus) applicable. (ATF 120 II 425cons. 2b ; arrêt du TF du 19.06.2000 précité cons. 4b ;Henry/Peyrot, op. cit., p. 61).</w:t>
      </w:r>
    </w:p>
    <w:p>
      <w:r>
        <w:t>d) Il appartient au juge de créer un cadre propice à lassainissement de la société par la concession dune ou de plusieurs prolongation(s), sans toutefois tarder à prononcer la faillite si celle-ci est inéluctable (Henry/Peyrot, op. cit., p. 62). Dans la pratique genevoise, par exemple, les juges noctroient une prolongation de lajournement quà condition que la fortune nette (fonds propre) ne diminue pas et que les charges courantes soient assurées (Henry/Peyrot, op. cit., p. 63). Si lassainissement est devenu impossible ou que ses chances de succès sont réellement compromises, le juge doit prononcer la faillite de la société. Le cas échéant, cette constatation peut être faite sans attendre la fin de la durée dajournement. Dans ce cas, le juge met fin à celui-ci de façon anticipée (Henry/Peyrot, op. cit., p. 72).</w:t>
      </w:r>
    </w:p>
    <w:p>
      <w:r>
        <w:t>e) Lorsque le juge ajourne la faillite, il lui incombe de prendre les mesures propres à la conservation de lactif social (art.725a al. 1 CO). Il peut désigner un curateur, qui revêt la qualité d'un organe officiel de l'Etat, chargé de veiller à la fois sur les intérêts de la société débitrice et sur ceux des créanciers, à l'instar du commissaire au sursis concordataire (Jeandin, op. cit., p. 158). Sil nomme un curateur, il lui appartient de définir en détails les attributions de celui-ci (cf. Art. 725a al. 2 CO ;Henry/Peyrot, op. cit., p. 63). La répartition des compétences du curateur et du conseil dadministration de la société doit être clairement définie, celui-ci se trouvant privé de ses pouvoirs dans une mesure correspondante à ceux attribués à celui-là (sur lensemble de la question, cf.Henry/Peyrot, op. cit., p. 66 s. ;Lorandi, op. cit., p. 214). Le juge peut aussi ordonner au conseil dadministration, sous le contrôle du curateur, de produire des documents intermédiaires qui lui permettront de suivre la progression de lassainissement, notamment des bilans intermédiaires, éventuellement révisés, ou des rapports sur lévolution des affaires. Il peut également charger le curateur de produire lui-même périodiquement un rapport sur lavancement du plan dassainissement et/ou sur lévolution financière (fonds propres et liquidités) de la société (Henry/Peyrot, op. cit., p. 67).</w:t>
      </w:r>
    </w:p>
    <w:p>
      <w:r>
        <w:t>Dans le cadre de lassainissement, la responsabilité du conseil dadministration doit être examinée à laune de ses compétences, restreintes par celles du curateur (cf.Jaquemoud/Pasquier, op. cit., p. 327 sur les règles relatives au sursis concordataire, applicables par analogie).</w:t>
      </w:r>
    </w:p>
    <w:p>
      <w:r>
        <w:t>3.a) En lespèce, la recourante, par lentremise de son administratrice, reproche au tribunal civil davoir prononcé une décision révoquant lajournement de la faillite, alors même quelle avait déjà mis en uvre des mesures pour procéder à son assainissement et que la période qui avait été fixée pour lajournement nétait pas encore écoulée.</w:t>
      </w:r>
    </w:p>
    <w:p>
      <w:r>
        <w:t>On ne saurait reprocher au tribunal civil davoir transgressé la loi, puisque celui-ci a la faculté de révoquer lajournement de la faillite (selon lart.725a CO) sans attendre la fin de la durée fixée judiciairement (cf. supra cons. 2.d).</w:t>
      </w:r>
    </w:p>
    <w:p>
      <w:r>
        <w:t>b) Cela étant, il convient dexaminer, en fonction des principes qui viennent dêtre rappelés, si la révocation était justifiée.</w:t>
      </w:r>
    </w:p>
    <w:p>
      <w:r>
        <w:t>Demblée, on relèvera, en particulier sur la base dune analyse de la requête dajournement du 24 septembre 2020, des pièces comptables déposées par la recourante, ainsi que des autres documents figurant au dossier (notamment les contrats liant les divers protagonistes)  que, non seulement la révocation prononcée le 17 décembre 2020 par le tribunal civil était justifiée, mais que, déjà au moment de la requête du 24 septembre 2020, les perspectives dassainissement de la situation nont pas été rendues vraisemblables par la recourante.</w:t>
      </w:r>
    </w:p>
    <w:p>
      <w:r>
        <w:t>Les critiques, abondamment réitérées par la recourante, visant à convaincre du caractère inopportun (dun point de vue temporel) de la révocation se révèlent dès lors dénuées de toute pertinence. En ce sens également, le prononcé de la révocation au (seul) motif du rejet du recours de A.________ (à titre personnel) par lARMC, met en réalité davantage en lumière labsence de plausibilité du redressement de X.________ SA déjà au moment où la décision dajournement a été prononcée, le 15 octobre 2020 (soit à une date où la faillite personnelle de A.________, prononcée le 21 août 2020 par le tribunal de district, était déjà connue) quil ne constate une dégradation soudaine des perspectives  dassainissement de la société en raison de la confirmation de la faillite personnelle de ladministratrice par lARMC.</w:t>
      </w:r>
    </w:p>
    <w:p>
      <w:r>
        <w:t>Les données comptables produites dans la requête du 24 septembre 2020 ne permettaient pas de pronostiquer un redressement (ni à moyen, ni à long terme) (cf. infra let. c) et les mesures dassainissement projetées (prétendument favorables à la société) nétaient qualléguées par la recourante, celle-ci ne fournissant pas la moindre preuve (sous langle de la vraisemblance) de leur perspective de succès (cf. infra let. d). Ce (double) constat sinscrit dans un cadre en lui-même susceptible de mettre en péril les intérêts de la société X.________ SA (cf. infra let. e), dont la solvabilité demeure problématique (cf. infra let. f) et qui na finalement fait lobjet daucun bilan intermédiaire («rapport succinct») par le curateur (cf. infra let. f).</w:t>
      </w:r>
    </w:p>
    <w:p>
      <w:r>
        <w:t>c) Dans sa requête dajournement du 24 septembre 2020, la recourante sappuie sur un «bilan provisoire avant audit au 31 décembre 2019» (requête p. 2 ch. 6). Il ressort de ce document que la société est surendettée, le bilan faisant apparaître des fonds étrangers supérieurs de 219'772.68 francs aux actifs. Sagissant du compte de pertes et profits, la recourante relève elle-même que la perte dexercice provisoire se monte, au 31 décembre 2019, à 411'327.32 francs, cette perte ayant toutefois pu être réduite suite à des négociations ayant permis des abandons de créances et des délais de paiement.</w:t>
      </w:r>
    </w:p>
    <w:p>
      <w:r>
        <w:t>Le stock de marchandises (vêtements) est comptabilisé à lactif du bilan à hauteur de 464'695 francs. La recourante estime pouvoir écarter intégralement le surendettement en relevant que la «valeur de ventede ce stock sur la boutique en ligne» est de 2'000'000 francs au minimum. Il sagit de lun des arguments centraux de la recourante qui indiquera ensuite, de manière plus précise, que la vente du stock de vêtements pour un prix de 1'987'380.30 francs permettrait non seulement de compenser une perte de 80'000 francs (soit le montant que A.________ ne peut, en raison de sa faillite personnelle, rétrocéder à la recourante), mais également de rembourser lintégralité de ses dettes (1'800'000 francs).</w:t>
      </w:r>
    </w:p>
    <w:p>
      <w:r>
        <w:t>Depuis le dépôt de sa requête du 24 septembre 2020, la société recourante se limite à alléguer cette valeur, sans apporter le moindre élément ou indice susceptible de démontrer, même au degré de la simple plausibilité, sa réalité. A cet égard, le simple fait dapposer un prix en lien avec les produits vendus dans sa propre boutique en ligne néquivaut pas à faire cette démonstration. La confirmation fournie par le curateur napporte rien de plus, celui-ci ne faisant que reprendre lallégation de la recourante, sans fournir dautres éléments explicatifs.</w:t>
      </w:r>
    </w:p>
    <w:p>
      <w:r>
        <w:t>Il est regrettable que la recourante se borne à renvoyer aux prix quelle a elle-même fixés dans sa boutique en ligne et quelle ne fournisse aucune explication sur la valeur de marché réelle de ce stock. Elle nindique même pas la raison pour laquelle elle considère  implicitement  que lécoulement du temps na provoqué aucune dépréciation du stock, alors quil est notoire que lindustrie textile est soumise aux aléas de la mode. Si la recourante affirme que des commandes ont été passées, tant par des grossistes que par des clients privés, lexplication reste vague, non documentée (par exemple par la production dune garantie ou dune promesse dachat permettant didentifier précisément la personne intéressée ; une facture portant sur un montant  modeste  de 20'000 francs a été établie, sans que lon sache toutefois si elle a effectivement été encaissée) et lon ne peut rien en tirer sagissant de la valeur de marché du stock de la société.</w:t>
      </w:r>
    </w:p>
    <w:p>
      <w:r>
        <w:t>Ainsi, déjà au moment du dépôt de la requête dajournement, la recourante na pas démontré quil serait possible décarter le surendettement. Elle nest pas non plus parvenue à le faire par la suite. Dans sa décision du 17 décembre 2020, en observant le volume des recettes jusquen novembre 2020, le tribunal civil a constaté, en fait, que les projections de la société concernant la vente du stock ne sétaient pas confirmées, à tout le moins pas à hauteur des montants mentionnés dans la requête dassainissement (décision entreprise p. 3). Sur ce point, la recourante se borne à répéter que la vente du stock produira des recettes à hauteur de 1'987'380.30 francs, sans même revenir sur la motivation fournie par le tribunal de première instance.</w:t>
      </w:r>
    </w:p>
    <w:p>
      <w:r>
        <w:t>Par ses autres arguments (fait que lassainissement sinscrive dans une période de crise sanitaire, impossibilité de disposer de son stock de vêtements alors retenu par son fournisseur), la recourante tente dexpliquer les motifs qui ont rendu plus difficile, voire impossible, la réalisation des projections quelle avait envisagées dans sa requête initiale. Ces arguments tombent toutefois à faux. Dune part, il demeure que, déjà le 24 septembre 2020, les perspectives dassainissement étaient inexistantes. Dautre part, les explications données par la recourante dans ce cadre ne répondent pas à la question, ici déterminante, de la valeur réelle de son stock, de la probable dépréciation de celui-ci et de la réalité des commandes qui auraient déjà été passées par des grossistes et des clients privés.</w:t>
      </w:r>
    </w:p>
    <w:p>
      <w:r>
        <w:t>d) Les projets de diversification auxquels se réfère la société recourante dans sa requête dajournement, et les chiffres qui en résulteraient à court et à moyen terme, ne sont que de pures allégations. La recourante ne produit aucun document susceptible de démontrer limplication concrète des partenaires qui entendent, selon elle, participer à la concrétisation de son futur concept. En particulier, elle ne produit aucune garantie ou promesse dengagement concrète correspondant aux périodes durant lesquelles elle projette une évolution chiffrée qui lui est favorable.</w:t>
      </w:r>
    </w:p>
    <w:p>
      <w:r>
        <w:t>On observera également que, selon les constatations faites par le tribunal civil dans sa décision du 17 décembre 2020, les activités de diversification projetées par A.________ avec sa raison individuelle  indispensables pour rendre la société X.________ SA bénéficiaire  étaient réalisables uniquement si la créance de 397'000 francs due par E.________ pouvait être encaissée. Or, la faillite personnelle de A.________ ayant été confirmée par le Tribunal fédéral, cette créance est entrée dans sa masse en faillite et elle ne pourra servir au démarrage des activités de diversification. La créance de 397'000 francs ne pourra être cédée à B.________ Sàrl, de sorte que cette société est privée de toutcash-flowde départ, ce qui ne lui permettra pas de développer de nouveaux marchés et den faire bénéficier la société recourante.</w:t>
      </w:r>
    </w:p>
    <w:p>
      <w:r>
        <w:t>Sur ce point, celle-ci soutient que la créance de A.________ à lencontre de E.________ nest pas déterminante et que, même en en faisant abstraction, B.________ Sàrl parviendrait à lui verser des redevances (royalties) pour lexploitation de sa marque à hauteur de 120'000 francs par an et quelle pourrait même investir 150'000 francs dans le capital-actions de la société dici à mai 2021, de sorte que celle-ci «devrait pouvoir» rembourser ses créanciers dici fin février 2022. Il sagit à nouveau dune affirmation appellatoire, la recourante ne fournissant aucune indication sur la capacité de B.________ Sàrl, dotée dun capital social de 20'000 francs, de verser les montants allégués et, en particulier, sur la forme et létendue de lutilisation de la marque (avec des clients tel que F.________, G.________ ou H.________), soit des données permettant de saisir comment B.________ Sàrl pourrait verser des redevances à hauteur de 120'000 francs par an. On observera en outre que, selon le contrat de licence conclu entre X.________ SA, B.________ Sàrl, et A.________ personnellement, le paiement de la redevance annuelle de 120'000 francs doit être effectué par mensualités «à compter du mois suivant celui où E.________ sest acquittée de la facture relative à la commande SS2020». La commande SS2020 semble correspondre à la commande principale «Spring/Sommer 2020» livrée à E.________ le 14 février 2020 et faisant lobjet dun «avis de paiement» daté du 28 février 2020. Elle a dès lors trait à la facture litigieuse opposant E.________ et A.________, dun montant de 397'000 francs (précisément, selon lavis de paiement : 396'579.92 francs). Ainsi, la version de la recourante, selon laquelle B.________ Sàrl versera une redevance annuelle de 120'000 francs indépendamment du paiement par E.________ de la facture litigieuse de 397'000 francs, soppose au texte du contrat de licence signé par les trois protagonistes puisque le contrat conditionne précisément le premier versement de la redevance au paiement de la facture litigieuse par E.________.</w:t>
      </w:r>
    </w:p>
    <w:p>
      <w:r>
        <w:t>e) Aux considérations qui précèdent (selon lesquelles les perspectives dassainissement étaient inexistantes déjà lors du dépôt de la requête dajournement et quelles nont ensuite pas évolué en sa faveur) sajoute le fait que les contrats (notamment le contrat de licence qui vient dêtre évoqué) conclus entre A.________ et les sociétés X.________ SA et B.________ Sàrl lont été par lentremise de A.________, intervenant à titre personnel et en qualité de représentante des deux sociétés. Ce cas de figure, qui fait intervenir simultanément une double représentation et un contrat avec soi-même, comporte pour les sociétés représentées des risques accrus en raison du conflit dintérêts dans lequel peut se trouver la représentante (cf.Tercier/Pichonnaz, Le droit des obligations, 5eéd. 2012, n. 422 p. 99 ; sur le constat en matière dajournement de la faillite, en lien avec la vente dactifs entre personnes liées, cf.Jaquemoud/Pasquier, op. cit., p. 328). La présente procédure concernant la société X.________ SA, soit lune des sociétés soumises à ce risque accru, la situation doit être examinée avec une très grande prudence, ce dautant plus que la recourante, par son administratrice, présente un projet dassainissement dans lequel A.________ (à titre personnel) et B.________ Sàrl jouent un rôle déterminant. Le risque dune confusion résultant du rapport triangulaire et de la proximité entre les trois protagonistes (susceptible de péjorer la vision globale des perspectives dassainissement de la société X.________ SA) semble dailleurs sêtre déjà concrétisé : la société B.________ Sàrl est censée verser une redevance à X.________ SA dès que E.________ se sera acquittée de la facture litigieuse de 397'000 francs, soit un montant dont A.________ estpersonnellementcréancière.</w:t>
      </w:r>
    </w:p>
    <w:p>
      <w:r>
        <w:t>f) Sagissant de la solvabilité de la société (cash flow test), il résulte du dossier que celle-ci nest pas capable de faire face aux charges dexploitation immédiatement exigibles qui sont les siennes, notamment aux loyers qui lui sont réclamés.</w:t>
      </w:r>
    </w:p>
    <w:p>
      <w:r>
        <w:t>g) On relèvera enfin que le curateur na déposé aucun bilan intermédiaire (même succinct), seul document permettant de se faire une idée objective de lévolution du surendettement. Le «rapport succinct» sollicité par le tribunal civil dans sa décision dajournement (décision du 15 octobre 2020), qui devait être déposé par le curateur en mains du tribunal, consiste en réalité en un rapport de la société (Rapport du Conseil dadministration de X.________ SA daté de janvier 2021 sur la situation et les récents développements relatifs à lassainissement de la société) et que le curateur ne fait que transmettre celui-ci, en constatant en substance quil «y a une réelle possibilité dassainissement de la société et quil serait judicieux de laisser une chance à X.________ SA de se redresser». Le curateur ne prétend dailleurs pas explicitement avoir accompli sa mission intermédiaire.</w:t>
      </w:r>
    </w:p>
    <w:p>
      <w:r>
        <w:t>4.Il résulte des considérants qui précèdent que le recours doit être rejeté dans la mesure où il est recevable.</w:t>
      </w:r>
    </w:p>
    <w:p>
      <w:r>
        <w:t>La révocation de lajournement de la faillite décidée le 17 décembre 2020 par le tribunal civil est dès lors confirmée. Leffet suspensif ayant été accordé, il conviendra de fixer la date de louverture de la faillite. Les frais de la procédure de recours, arrêtés à 750 francs et avancés par la recourante, seront mis à la charge de cette dernière, qui succombe.</w:t>
      </w:r>
    </w:p>
    <w:p>
      <w:r>
        <w:t>Par ces motifs,L'AUTORITé DE RECOURS EN MATIERE CIVILE</w:t>
      </w:r>
    </w:p>
    <w:p>
      <w:r>
        <w:t>1.Rejette le recours dans la mesure où il est recevable.</w:t>
      </w:r>
    </w:p>
    <w:p>
      <w:r>
        <w:t>2.Fixe louverture de la faillite de la société X.________ SA au 2 mars 2021, à 12h00.</w:t>
      </w:r>
    </w:p>
    <w:p>
      <w:r>
        <w:t>3.Met les frais de la procédure de recours, arrêtés à 750 francs et avancés par la recourante, à la charge de celle-ci.</w:t>
      </w:r>
    </w:p>
    <w:p>
      <w:r>
        <w:t>Neuchâtel, le 2 mars 2021</w:t>
      </w:r>
    </w:p>
    <w:p>
      <w:r>
        <w:t>1Au vu de lavis, le tribunal déclare la faillite. Il peut lajourner, à la requête du conseil dadministration ou dun créancier, si lassainis­sement de la société paraît possible; dans ce cas, il prend les mesures propres à la conservation de lactif social.</w:t>
      </w:r>
    </w:p>
    <w:p>
      <w:r>
        <w:t>2Le tribunal peut désigner un curateur et soit priver le conseil dadminis­tration de son pouvoir de disposition soit subordonner ses décisions à laccord du curateur. Il dé­finit en détail les attributions de celui-ci.</w:t>
      </w:r>
    </w:p>
    <w:p>
      <w:r>
        <w:t>3Lajournement de la faillite nest publié que si la protection de tiers lexige.</w:t>
      </w:r>
    </w:p>
    <w:p>
      <w:r>
        <w:t>505Introduit par le ch. I de la LF du 4 oct. 1991, en vigueur depuis le 1erjuil. 1992 (RO1992733;FF1983II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