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ARMC.2018.21 vom 8. Mai 2018</w:t>
      </w:r>
    </w:p>
    <w:p>
      <w:r>
        <w:t>NE Tribunal cantonal, 2018-05-08, FR</w:t>
      </w:r>
    </w:p>
    <w:p>
      <w:r>
        <w:rPr>
          <w:b/>
        </w:rPr>
        <w:t xml:space="preserve">Quelle: </w:t>
      </w:r>
      <w:r>
        <w:t>https://mcp.opencaselaw.ch/entscheid/ne_gerichte_ARMC.2018.21</w:t>
      </w:r>
    </w:p>
    <w:p>
      <w:r>
        <w:t>FR: NE_GERICHTE ARMC.2018.21 du 8 mai 2018</w:t>
      </w:r>
    </w:p>
    <w:p>
      <w:r>
        <w:t>IT: NE_GERICHTE ARMC.2018.21 del 8 maggio 2018</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 art. 174 LP, applicable du fait du renvoi de l’art. 194 al. 1 LP). Interjeté pour le surplus dans les formes et délai légaux (art. 321 CPC, 174 al. 1 LP), le recours est recevable.</w:t>
      </w:r>
    </w:p>
    <w:p>
      <w:r>
        <w:rPr>
          <w:b/>
        </w:rPr>
        <w:t>E. 2</w:t>
      </w:r>
    </w:p>
    <w:p>
      <w:r>
        <w:t>la totalité du montant à rembourser a été déposée auprès de l'autorité judiciaire supérieure à l'intention du créancier;</w:t>
      </w:r>
    </w:p>
    <w:p>
      <w:r>
        <w:rPr>
          <w:b/>
        </w:rPr>
        <w:t>E. 3</w:t>
      </w:r>
    </w:p>
    <w:p>
      <w:r>
        <w:t>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r>
        <w:rPr>
          <w:b/>
        </w:rPr>
        <w:t>E. 4</w:t>
      </w:r>
    </w:p>
    <w:p>
      <w:r>
        <w:t>Le jugement entrepris est conforme à la loi. Le tribunal civil devait en effet prononcer la faillite du recourant en application de l'article 171 LP, car lorsqu'il a rendu sa décision, il n'existait pas de circonstance permettant de rejeter la requête.</w:t>
      </w:r>
    </w:p>
    <w:p>
      <w:r>
        <w:rPr>
          <w:b/>
        </w:rPr>
        <w:t>E. 5</w:t>
      </w:r>
    </w:p>
    <w:p>
      <w:r>
        <w:t>a) 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 b) La jurisprudence (arrêt du TF du 21.03.2017 [5A_153/2017] cons. 3.1) rappelle, s’agissant de la vraisemblance de solvabilité, que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faillite ne doit pas être prononcée lorsque la viabilité de l’entreprise du débiteur – ou du débiteur lui-même - ne saurait être déniée d’emblée et que le manque de liquidités suffisantes apparaît passager (arrêt du TF du 20.04.2012 [5A_118/2012] cons. 3.1 ; cf. aussi le Message du Conseil fédéral FF 1991 III p. 130-131).</w:t>
      </w:r>
    </w:p>
    <w:p>
      <w:r>
        <w:rPr>
          <w:b/>
        </w:rPr>
        <w:t>E. 6</w:t>
      </w:r>
    </w:p>
    <w:p>
      <w:r>
        <w:t>a) En l’espèce, le recourant a déposé le 19 mars 2018 auprès du Tribunal cantonal, à l’intention de l’intimée, la somme de 8'418 francs, soit le total de la créance restante au 26 février 2018, date de l’audience du tribunal civil, selon le décompte établi par l’Office des poursuites. Quelques francs d’intérêts se sont ajoutés à la dette entre la date de l’audience et celle du paiement effectif, mais il serait excessif de considérer que la première condition de l’annulation de la faillite ne serait pas réalisée pour ce motif seulement. b) En rapport avec la vraisemblance de solvabilité, il faut admettre qu’en faisant abstraction des créances publiques, recouvrables par voie de saisie (art. 43 ch. 1 LP), la situation du recourant n’est pas vraiment problématique. En effet, les seules poursuites restantes concernent précisément des dettes envers des créanciers publics, soit l’Office de recouvrement de l’Etat, la CCNC et l’Administration fédérale des contributions. Le recourant serait certes bien inspiré de s’en acquitter, mais cela ne suffit pas pour nier sa solvabilité. Il n’a pas systématiquement négligé ses créanciers, les défauts de paiement ayant entraîné des poursuites ne concernant notamment pas de fournisseurs, ni d’autres entreprises privées autres que des assurances. Même en tenant compte des créances publiques, la solvabilité du recourant ne peut pas être niée. Le recourant a certes pris un certain retard dans le paiement de ces créances, mais il a tout de même réglé toutes les poursuites antérieures à 2017, ainsi qu’une assez large partie de celles qui ont été introduites cette année-là. Les montants restants ne sont pas d’une importance telle qu’elle exclurait un règlement à relativement court terme, au vu de la situation actuelle du recourant (même s’il aura sans doute de la peine à contester des créances pour lesquelles une saisie est déjà en cours). Les revenus réguliers réalisés par ce dernier permettent d’envisager qu’il soit désormais en mesure de s’acquitter régulièrement de ses obligations. Dès lors, on peut admettre que sa solvabilité est plus vraisemblable que son insolvabilité. L’ARMC retient donc que les conditions posées à l’article 174 al. 2 LP pour l’annulation du jugement de faillite sont réunies.</w:t>
      </w:r>
    </w:p>
    <w:p>
      <w:r>
        <w:rPr>
          <w:b/>
        </w:rPr>
        <w:t>E. 7</w:t>
      </w:r>
    </w:p>
    <w:p>
      <w:r>
        <w:t>Il résulte de ce qui précède que le recours doit être admis et le jugement de faillite annulé. Le recourant, par sa négligence, a provoqué une procédure et un jugement justifiés (art. 107 CPC). Il assumera donc les frais judiciaires des deux instances. L’intimée n’ayant pas procédé,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