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ARMC.2018.11 vom 17. April 2018</w:t>
      </w:r>
    </w:p>
    <w:p>
      <w:r>
        <w:t>NE Tribunal cantonal, 2018-04-17, FR</w:t>
      </w:r>
    </w:p>
    <w:p>
      <w:r>
        <w:rPr>
          <w:b/>
        </w:rPr>
        <w:t xml:space="preserve">Quelle: </w:t>
      </w:r>
      <w:r>
        <w:t>https://mcp.opencaselaw.ch/entscheid/ne_gerichte_ARMC.2018.11</w:t>
      </w:r>
    </w:p>
    <w:p>
      <w:r>
        <w:t>FR: NE_GERICHTE ARMC.2018.11 du 17 avril 2018</w:t>
      </w:r>
    </w:p>
    <w:p>
      <w:r>
        <w:t>IT: NE_GERICHTE ARMC.2018.11 del 17 aprile 2018</w:t>
      </w:r>
    </w:p>
    <w:p>
      <w:pPr>
        <w:pStyle w:val="Heading2"/>
      </w:pPr>
      <w:r>
        <w:t>Erwägungen</w:t>
      </w:r>
    </w:p>
    <w:p>
      <w:r>
        <w:rPr>
          <w:b/>
        </w:rPr>
        <w:t>E. 1</w:t>
      </w:r>
    </w:p>
    <w:p>
      <w:r>
        <w:t>a) L'article 319 CPC prévoit que le recours est recevable contre les décisions finales, incidentes et provisionnelles de première instance qui ne peuvent faire l'objet d'un appel (let. a), contre les autres décisions et ordonnances d'instruction de première instance dans les cas prévus par la loi (let. b ch. 1) ou lorsqu'elles peuvent causer un préjudice difficilement réparable (let. b ch. 2) et contre le retard injustifié du tribunal (let. c). Selon l’article 308 al. 2 CPC, l’appel est recevable, dans les affaires patrimoniales, si la valeur litigieuse au dernier état des conclusions est de 10'000 francs au moins. b) Le recours est dirigé contre un jugement final de première instance. Le litige est manifestement de nature patrimoniale. La valeur litigieuse se détermine selon les conclusions des parties, les intérêts et frais n’étant pas comptés (art. 91 al. 1 CPC). Elle est ici de 9'479.45 francs, soit le montant des conclusions en paiement de la demanderesse devant le tribunal civil. Déposé pour le surplus dans les formes et délai légaux (art. 321 CPC), le recours est dès lors recevable.</w:t>
      </w:r>
    </w:p>
    <w:p>
      <w:r>
        <w:rPr>
          <w:b/>
        </w:rPr>
        <w:t>E. 2</w:t>
      </w:r>
    </w:p>
    <w:p>
      <w:r>
        <w:t>Dans le cadre du recours des articles 319 ss CPC, la juridiction de deuxième instance ne revoit les faits que sous l'angle de l'arbitraire et son pouvoir d'examen se recoupe avec celui du Tribunal fédéral appelé à statuer sur un recours en matière civile (art. 320 let. b CPC; cf. Jeandin , in : CPC commenté, n. 5 et 6 ad art. 320, avec les références). En matière d’appréciation des preuves et d’établissement des faits, il n’y a arbitraire que lorsque l’autorité ne prend pas en compte, sans aucune raison sérieuse, un élément de preuve propre à modifier la décision, se trompe manifestement sur son sens et sa portée ou encore, en se fondant sur les éléments recueillis, en tire des conclusions insoutenables ( ATF 140 III 264 cons. 2.3 ; cf. aussi arrêt du TF du 03.04.2017 [4A_567/2016] cons. 2.1). Une décision n’est pas arbitraire du seul fait qu’elle apparaît discutable ou même critiquable ; il faut qu’elle soit manifestement insoutenable, et cela non seulement dans sa motivation, mais aussi dans son résultat ( ATF 142 II 369 cons. 4.3). Il ne suffit pas qu'une autre solution paraisse concevable, voire préférable ( ATF 129 I 8 cons. 2.1 ; ATF 126 III 438 cons. 3). L'Autorité de recours en matière civile n'a donc pas à substituer sa propre appréciation des faits à celle du premier juge, mais elle revoit par contre librement les questions de droit.</w:t>
      </w:r>
    </w:p>
    <w:p>
      <w:r>
        <w:rPr>
          <w:b/>
        </w:rPr>
        <w:t>E. 3</w:t>
      </w:r>
    </w:p>
    <w:p>
      <w:r>
        <w:t>En l’espèce, il convient de se fonder sur l’état de fait retenu par le tribunal civil, qui doit cependant être complété, dans la mesure où le premier juge, sur certains points et sans donner d’explications à ce sujet, n’a pas retenu des faits ressortant du dossier et susceptibles d’influencer le sort de la cause. a) S’agissant tout d’abord de la lettre adressée le 11 juillet 2014 par l’intimée à la recourante, il convient de retenir qu’elle a été envoyée après que cette dernière avait résilié le bail, le 25 juin 2014, ceci après avoir adressé à l’intimée des courriers les 11, 14 et 17 juin 2014, dans lesquels elle lui faisait des reproches au sujet de ses installations, lui disait avoir appris que des travaux étaient envisagés en relation avec l’installation d’évacuation d’air et lui demandait des réponses claires ; l’intimée avait envoyé à la recourante un courrier le 24 juin 2014, lui demandant un délai au 11 juillet 2014 pour se déterminer. b) La lettre du 11 juillet 2014 a été envoyée par courrier recommandé à la bailleresse et à son mari. Elle indiquait qu’elle donnait suite aux quatre courriers reçus et à la lettre du 24 juin 2014 et qu’il s’agissait de « préciser … la nature des interventions que nous souhaitons réaliser dans le magasin … afin d’apporter des améliorations aux installations liées à notre activité » . L’intimée rappelait que le magasin était exploité depuis près de quarante ans, sans qu’aucune nuisance ne lui soit reprochée. La lettre évoquait, au chapitre de la « Situation actuelle » , le fait que la ventilation d’extraction d’air de l’arcade était hors service, que le sèche-linge au sous-sol n’était actuellement pas relié et, s’agissant de la pompe de relevage, qu’un « défaut électrique endommage cette pompe ancienne et entraîne la mise en alarme de son boîtier de commande générant des incommodités » . Sous le titre « Solutions techniques » , le courrier indiquait que l’intimée souhaitait procéder au nettoyage de conduits et faire raccorder le sèche-linge sur l’extraction d’air existante. La lettre disait aussi : « nous souhaitons enfin remplacer, la pompe de relevage immergée, son coffret de commande et sa régulation » . L’intimée tenait à préciser que son activité d’entretien des textiles faisait l’objet d’une législation fédérale, qu’elle respectait scrupuleusement, et se disait disposée, « suite à ces travaux, à faire expertiser par un organisme indépendant ces installations pour en garantir la parfaite conformité » . Elle relevait encore que « Ces travaux vont contribuer à améliorer la situation actuelle aussi bien pour vous que pour notre personnel travaillant dans le magasin » , puis se concluait de la manière suivante : « Dans l’attente de votre accord pour effectuer ces travaux d’amélioration, nous vous prions d’agréer … » . c) Dans sa requête du 17 juillet 2014 à la chambre de conciliation (requête à laquelle le jugement entrepris ne fait pas référence), l’intimée indiquait notamment ceci, au sujet des travaux mentionnés dans sa lettre du 11 juillet 2014, en particulier le remplacement de la pompe de relevage : « En définitive, ces travaux, qui ne concernent que les installations techniques appartenant à la locataire, n’engendreront aucune nuisance pour le voisinage et ils contribueront même à améliorer la situation » (la requête a été déposée en procédure, sans que cela soulève des objections, et il peut donc en être tenu compte). d) Comme l’a relevé le tribunal civil, la recourante n’a pas réagi à la lettre du 11 juillet 2014 et il n’y a pas eu de contacts entre les parties par la suite. e) Egalement comme retenu par le tribunal civil, la pompe de relevage fonctionnait mal à la fin du mois d’octobre 2014 et l’entreprise D.________SA, dans un rapport d’intervention du 29 octobre 2014, a notamment mentionné un « problème d’inondation » , une « fosse pleine à l’arrivée » et que la pompe devait être changée « au plus vite » . f) Au vu du dossier, il n’est pas possible de retenir un contact quelconque entre les parties après le 11 juillet 2014, au sujet du remplacement de la pompe ou d’autres travaux. Le tribunal civil a relevé que le directeur technique de la locataire avait déclaré, lors de son audition devant lui, avoir averti la bailleresse par téléphone des problèmes rencontrés avec la pompe, à fin octobre 2014. Il n’a donc pas retenu comme un fait établi que ce contact aurait eu lieu. De toute manière, il ne ressort pas du procès-verbal d’audition du mari de la bailleresse que celui-ci aurait admis que l’avertissement allégué aurait été donné ; il a indiqué qu’il n’y avait eu aucune discussion entre les parties au sujet du remplacement de la pompe, entre la lettre du 11 juillet 2014 et le remplacement effectif de l’appareil, et aucun autre élément de preuve n’existe à l’appui de la version du directeur technique de l’intimée. g) Le remplacement de la pompe a été effectué environ trois semaines après le constat des problèmes par l’entreprise D.________SA, selon les allégués de l’intimée, qui ne sont pas contestés à ce sujet. Il n’est pas contesté non plus que ce remplacement a été effectué aux frais de l’intimée, par 8'961.05 francs. h) Au moment de la survenance des problèmes avec la pompe de relevage, puis du remplacement de celle-ci, les deux parties considéraient que cette pompe appartenait à la locataire, soit à l’intimée. S’agissant de cette dernière, cela résulte clairement de ses propres allégués, du 17 juillet 2014, dans sa requête en conciliation, qui a été produite devant le tribunal civil (cf. lettre c ci-dessus). Quant à la recourante, c’est la position qu’elle a soutenue tout au long de la procédure. Les parties avaient cependant convenu, au moins implicitement, que la recourante assumait les frais d’entretien de l’appareil. Elle avait d’ailleurs conclu à cet effet un contrat de maintenance avec la société D.________SA. i) Le dossier n’établit pas que l’intimée aurait, avant le 23 septembre 2015, demandé à la recourante de payer le remplacement de la pompe de relevage.</w:t>
      </w:r>
    </w:p>
    <w:p>
      <w:r>
        <w:rPr>
          <w:b/>
        </w:rPr>
        <w:t>E. 4</w:t>
      </w:r>
    </w:p>
    <w:p>
      <w:r>
        <w:t>a) Le tribunal civil a retenu qu’il ne faisait aucun doute que la pompe de relevage faisait partie intégrante des locaux loués et qu’à ce titre le bailleur était tenu de l’entretenir en un état approprié à l’usage pour lequel les locaux avaient été loués (art. 256 al. 1 CO), dans la mesure où elle servait à évacuer les eaux usées d’une machine – en fait plusieurs machines – à laver de la recourante, ainsi que de deux WC, dont l’un situé dans les locaux d’un autre locataire. b) D’après l’article 642 CC, le propriétaire d’une chose l’est de tout ce qui en fait partie intégrante (al. 1). En fait partie intégrante ce qui, d’après l’usage local, constitue un élément essentiel de la chose et n’en peut être séparé sans la détruire, la détériorer ou l’altérer (al. 2). Dans un arrêt récent, rendu en relation avec une construction mobilière (arrêt du TF du 25.10.2017 [5D_77/2017] cons. 3.3.1, avec des références), le Tribunal fédéral a considéré en substance que pour déterminer si l'on se trouve en présence d'une partie intégrante, il s'agit de tenir compte à la fois de l'intensité objective du lien qui unit la chose au sol et de l'intention subjective du propriétaire de l’immeuble ; à propos du critère objectif, il faut que la construction mobilière et le sol soient reliés matériellement, c'est-à-dire que leur unité soit reconnaissable extérieurement, du moins dans une certaine mesure ; est non seulement déterminant le fait que la construction mobilière puisse être enlevée du fonds où elle se trouve, mais également les conséquences de cet enlèvement, l'absence de détérioration ou d'altération lors de la séparation du bâtiment ou du détachement du sol constituant un indice du caractère mobilier de la construction ; le fait que la construction soit reliée aux égouts et connectée aux réseaux électrique et téléphonique ne suffit pas à combler l'absence de lien objectif avec le sol ; quant à l'élément subjectif, il doit être examiné à la date d'érection de la construction. Ces principes sont applicables, mutatis mutandis , au cas d’autres parties intégrantes éventuelles c) En l’espèce, la conclusion du tribunal civil pourrait éventuellement se justifier en ce qui concerne l’élément objectif : l’enlèvement du système d’évacuation des eaux usées provenant de machines à laver industrielles et de deux WC – dont l’un à disposition d’un autre locataire – serait de nature à détériorer, respectivement altérer la chose louée (encore que la pompe constitue une installation technique destinée essentiellement à permettre l’exploitation d’une blanchisserie, l’utilisation de cette pompe pour l’évacuation d’eaux usées provenant de deux WC paraissant très accessoire). Par contre, l’élément subjectif fait ici défaut, dans la mesure où, comme on l’a vu, les parties considéraient, en 2014, que la pompe de relevage appartenait à la locataire, soit à l’intimée. Rien ne permet de penser que ce n’était pas ce que les parties avaient en vue au moment de l’installation de la pompe, en 1984, et on doit retenir qu’à ce moment-là déjà, l’intention des parties était que l’appareil appartienne à la locataire, soit à l’intimée. Que la recourante ait été d’accord d’assumer l’entretien de cette pompe n’est pas décisif, dans la mesure où cet accord reposait sur le fait que la recourante, comme l’a dit son mari, considérait qu’il était logique de payer quelque chose pour l’utilisation de la pompe par les WC, ce que la gérance lui avait fait remarquer. La position de l’intimée au sujet de la propriété de la pompe et donc de sa propre responsabilité pour son remplacement résulte également de sa lettre du 11 juillet 2014, dont on peut comprendre – comme l’a aussi relevé le tribunal civil – qu’elle proposait des travaux dont elle assumerait les coûts, et du fait que ce n’est que près d’une année après le remplacement de la pompe – et alors qu’un litige opposait les parties depuis plusieurs mois au sujet de la résiliation du bail - qu’elle a demandé à la recourante d’assumer les frais de ce remplacement. d) Dès lors, il faut considérer que la pompe de relevage ne constituait pas une partie intégrante de l’immeuble, qu’elle était la propriété de l’intimée et qu’il appartenait à celle-ci d’assumer les frais de son remplacement. La demande aurait dû être rejetée à cet égard. Comme on le verra ci-après, la demande devrait de toute manière être rejetée, s’agissant des frais de remplacement de la pompe, même si on retenait que celle-ci faisait partie intégrante de l’immeuble.</w:t>
      </w:r>
    </w:p>
    <w:p>
      <w:r>
        <w:rPr>
          <w:b/>
        </w:rPr>
        <w:t>E. 5</w:t>
      </w:r>
    </w:p>
    <w:p>
      <w:r>
        <w:t>a) Selon l’article 259 CO, le locataire doit, conformément à l'usage local, remédier à ses frais aux défauts qui peuvent être éliminés par les menus travaux de nettoyage ou de réparation indispensables à l'entretien normal de la chose. L’article 259a al. 1 CO prévoit que lorsque apparaissent des défauts de la chose qui ne sont pas imputables au locataire et auxquels il n'est pas tenu de remédier à ses frais ou lorsque le locataire est empêché d'user de la chose conformément au contrat, il peut exiger du bailleur : a. la remise en état de la chose; b. une réduction proportionnelle du loyer; c. des dommages-intérêts; d. la prise en charge du procès contre un tiers. D’après l’article 259b CO , lorsque le bailleur a connaissance d'un défaut et qu'il n'y a pas remédié dans un délai convenable, le locataire peut : a. résilier le contrat avec effet immédiat si le défaut exclut ou entrave considérablement l'usage pour lequel un immeuble a été loué ou si le défaut restreint l'usage pour lequel une chose mobilière a été louée ; b. remédier au défaut aux frais du bailleur si le défaut restreint, sans l'entraver considérablement, l'usage pour lequel la chose a été louée. b) La notion de défaut doit être rapprochée de l'état approprié à l'usage pour lequel la chose a été louée, dont il est question à l'art. 256 al. 1 CO ;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(arrêt du TF du 25.04.2017 [4A_581/2016] cons. 3.1, avec des références, notamment à ATF 135 III 345 cons. 3.2). c) La jurisprudence distingue entre les menus défauts (art. 259 CO), les défauts de moyenne importance (art. 258 al. 3 let. a, 259b let. b et 259d CO) et les défauts graves (art. 259b let. a et 259d) (arrêt du TF du 25.04.2017 [4A_581/2016] cons. 3.1). Le défaut est mineur lorsqu’il n’influence pratiquement pas l’usage normal de la chose louée ( Aubert , in : CPra Bail, n. 42 ad art. 258 CO). Il est d’importance moyenne quand la chose présente des défauts qui restreignent l'usage pour lequel elle a été louée, sans l'exclure ni l'entraver considérablement (art. 259b let. b CO ; cf. arrêt du TF du 25.04.2017 [4A_581/2016] cons. 3.1) ; l’usage de la chose demeure possible et peut être exigé du locataire, qui ne subit en règle générale qu’une diminution du confort ; par exemple, la peinture n’est pas terminée dans une pièce, un appareil ménager ne fonctionne pas, des papiers peints sont défraîchis ou le bruit de la chaufferie est perçu dans une chambre à coucher, perturbant le sommeil du locataire ( Aubert , op. cit., n. 41 ad art. 258 CO). Le défaut est grave s’il exclut ou entrave considérablement l’usage pour lequel un immeuble a été loué (art. 258 al. 1 et 259b let. a CO) ; tel est le cas lorsque les intérêts vitaux du locataire sont mis en danger ou lorsque l’utilisation de l’objet loué ou de ses parties essentielles sont totalement impossibles pour une certaine durée ; les locaux doivent être inutilisables ou utilisables seulement au prix d’inconvénients inadmissibles pour le locataire ; ont notamment été considérés comme de tels défauts de graves infiltrations d’eau, l’absence d’eau chaude, le chauffage insuffisant en raison d’une isolation déficiente, ou encore l’insalubrité ou une interdiction administrative d’utiliser les locaux loués conformément au contrat ( Aubert , op. cit., n. 40 ad art. 258 CO, avec des références). Le défaut est aussi grave quand il rend impossible pendant un certain temps l’utilisation d’une grande partie des locaux loués ( Conod/Bohnet , op. cit., no 159, p. 36) et quand certains éléments ou dispositifs techniques essentiels de la chose ne peuvent pas être utilisés, par exemple que le toit n’est pas étanche, que toute la cuisine d’un restaurant est hors service, que la vitrine d’un local commercial n’est pas visible ou qu’il y a des dégâts d’incendie ( Burkhalter/Martinez-Favre , Le droit suisse du bail à loyer, Commentaire SVIT, p. 198-199, avec une casuistique). Le défaut n’est pas grave lorsque le locataire peut y remédier facilement et que les coûts à charge du propriétaire restent faibles ( idem , p. 234, qui se réfère à l’arrêt du TF du 17.08.2001 [4C.168/2001] cons. 4a). d) Le locataire doit remédier lui-même et à ses frais aux menus défauts apparus en cours de bail (cf. art. 259 CO ; Aubert , op. cit., n. 3 ad art. 259b CO). Il doit signaler au bailleur les défauts auxquels il n’est pas tenu de remédier lui-même, soit les défauts graves et les défauts de moyenne importance ; cependant, il n’a pas besoin d’informer expressément le bailleur si celui-ci est déjà au courant de l’existence du défaut, notamment par ses auxiliaires (art. 257g CO ; Aubert , op. cit., n. 4 ad art. 259b CO, avec des renvois ; Burkhalter/Martinez-Favre , op. cit., p. 225). Lorsque le bailleur a déjà connaissance de tels défauts, l'art. 259b in initio CO n'impose au locataire ni de les lui signaler (cf. l'art. 257g al. 1 CO), ni de le sommer de les réparer en lui fixant un délai convenable pour le faire ; dès que le bailleur a connaissance d’un tel défaut, il doit donc y remédier de sa propre initiative (arrêt du TF du 11.01.2016 [4A_476/2015] cons. 4.3.3, avec des références ; Aubert , op. cit., n. 6 ad art. 259b CO, avec des références ; Burkhalter/Martinez-Favre , op. cit., p. 225 ; contra : Conod/Bohnet , Droit du bail, Fond et procédure, no 159 p. 36, qui indiquent que le locataire doit impartir au bailleur un délai convenable pour remédier aux défauts). En termes de fardeau de la preuve, le locataire doit être en mesure de prouver que le bailleur est au courant de l’existence du défaut ( Aubert , op. cit., n. 4 ad art. 259b CO). e) En cas de défaut grave, on peut attendre du bailleur qu’il prenne des mesures d’urgence, qui ne suppléent toutefois pas son obligation de procéder ensuite à l’élimination complète du défaut dans le délai raisonnable ( Aubert , op. cit., n. 6 ad art. 259b CO). Dans le même cas de figure, le locataire peut, en cas d’inaction du bailleur dans un délai convenable, demander au juge d’ordonner au bailleur de réparer les défauts, en cas d’urgence par le biais de mesures provisionnelles, voire résilier le contrat de bail avec effet immédiat ( Aubert , op. cit., n. 6 et 13 ad art. 259b CO). Le locataire n’a pas le droit de remédier lui-même aux défauts aux frais du bailleur et il appartient au juge d’établir l’obligation du juge de supprimer le défaut ( Burkhalter/Martinez-Favre , op. cit., p. 232-233). f) En cas de défaut d’importance moyenne, le locataire peut remédier au défaut, aux frais du bailleur, si ce dernier ne le fait pas dans un délai convenable (art. 259b let. b CO ; arrêt du TF du 11.01.2016 [4A_476/2015] cons. 4.3.3, avec des références). g) Le délai convenable dans lequel le bailleur doit réparer le défaut dépend de toutes les circonstances du cas particulier, notamment du genre de défaut, de l'importance des travaux à effectuer, du degré d'urgence et du temps nécessaire à obtenir d'éventuelles autorisations, voire des devis ; il s'agit d'une notion indéterminée, qui laisse au juge du fait un certain pouvoir d'appréciation (art. 4 CC; même arrêt). Plus le défaut est grave, plus le bailleur doit y remédier rapidement ( Aubert , op. cit., n. 7 ad art. 259b CO ; Burkhalter/Martinez-Favre , op. cit., p. 226).</w:t>
      </w:r>
    </w:p>
    <w:p>
      <w:r>
        <w:rPr>
          <w:b/>
        </w:rPr>
        <w:t>E. 6</w:t>
      </w:r>
    </w:p>
    <w:p>
      <w:r>
        <w:t>a) Même s’il fallait considérer que la pompe faisait partie intégrante de l’immeuble et que la recourante devait en principe l’entretenir et donc, le cas échéant, la remplacer, on devrait retenir que les conditions de l’article 259b CO , pour des travaux effectuées par le locataire aux frais du propriétaire, n’étaient pas réalisées. b) La défaillance de la pompe de relevage, à fin octobre 2014, aurait constitué un défaut grave de la chose louée, si l’on retenait qu’elle était une partie intégrante de cette chose. L’intimée a elle-même soutenu en procédure que cette défaillance avait entraîné l’arrêt de son exploitation : dans sa plaidoirie écrite devant le tribunal civil, elle écrivait que « l’entreprise a[vait] dû arrêter son exploitation en raison de ce sinistre » , sinistre relatif à « l’inondation » qui était survenue (non retenu, en fait, par le premier juge), inondation provoquée par la défaillance de la pompe de relevage. Soutenir autre chose en procédure de recours, soit que le nettoyage à sec et le repassage auraient cependant pu continuer et donc que le défaut ne serait que de moyenne importance, est contraire à la bonne foi (art. 52 CPC). L’activité de l’intimée ne pouvait pas reprendre sans qu’il soit remédié au défaut, qui était donc durable. En fonction des principes rappelés plus haut et du fait que le défaut était grave – et pas seulement d’importance moyenne -, la locataire ne pouvait pas faire procéder elle-même aux travaux aux frais de la bailleresse en se fondant sur l’article 259b CO . C’est au juge qu’elle aurait dû s’adresser pour qu’il les ordonne, le cas échéant par voie de mesures provisionnelles, si la recourante ne faisait pas elle-même le nécessaire dans un délai convenable. Elle a choisi de procéder autrement et ne peut pas demander à la recourante de supporter les frais du remplacement de la pompe (sous la réserve des règles sur la gestion d’affaires, qui seront examinées plus loin). La recourante n’abuse pas de son droit, au sens de l’article 2 CC, en invoquant la gravité du défaut. Comme on le verra ci-dessous, elle n’était, au moment des faits, pas au courant de la survenance d’un défaut grave. c) Même s’il s’était agi d’un défaut de moyenne importance, la condition de la connaissance du défaut par la recourante ne serait pas réalisée. La lettre de l’intimée du 11 juillet 2014 ne visait pas à informer la recourante d’un défaut. Le contexte et le texte de ce courrier amènent au constat qu’il s’agissait, pour l’intimée, de demander à la recourante son consentement pour des modifications de la chose, au sens de l’article 260a CO, la lettre évoquant expressément des « travaux d’amélioration » . La lettre disait certes qu’un « défaut électrique endommage cette pompe ancienne et entraîne la mise en alarme de son boîtier de commande générant des incommodités » , mais la recourante ne pouvait pas en déduire que l’intimée lui signalait un défaut et lui demandait d’y remédier. Que l’usage d’un appareil entraîne des « incommodités » ne veut pas dire qu’il faut envisager à relativement brève échéance son remplacement ou même une réparation. En fait, le remplacement de la pompe n’est devenu nécessaire que quand une défaillance survenue vers fin octobre 2014 a causé une inondation et la mise hors service de l’appareil. Comme on l’a vu, la recourante n’a pas été avisée de ces faits par l’intimée et ne pouvait donc pas savoir qu’un remplacement de la pompe était devenu nécessaire. Il faut en conclure que la recourante n’avait pas connaissance du défaut invoqué par l’intimée, même si elle pouvait envisager, au vu de ce qui lui avait été indiqué et – comme elle l’a admis – de l’ancienneté de l’installation, que le remplacement de celle-ci devrait bien intervenir un jour ou l’autre. d) Vu ce qui précède et même dans l’hypothèse envisagée (pompe faisant partie intégrante de l’immeuble), l’intimée n’est pas en droit de faire supporter les frais du remplacement de la pompe à la recourante.</w:t>
      </w:r>
    </w:p>
    <w:p>
      <w:r>
        <w:rPr>
          <w:b/>
        </w:rPr>
        <w:t>E. 7</w:t>
      </w:r>
    </w:p>
    <w:p>
      <w:r>
        <w:t>a) Reste à examiner si les règles sur la gestion d’affaires permettraient d’imputer à la recourante les frais du remplacement de la pompe, dans l’hypothèse d’une pompe faisant partie intégrante de l’immeuble. b) Si le locataire agit dans l’urgence, notamment en cas d’absence du bailleur et de dommage imminent, les règles de la gestion sans mandat s’appliquent (art. 419 ss CO ; arrêt du TF du 20.07.2012 [4A_194/2012] , cité par Aubert , op. cit., n. 32 ad art. 259b CO). En outre, quand les conditions préalables posées pour l’exécution par le locataire ne sont pas remplies (notamment si le bailleur n’était pas au courant de l’existence du défaut), le locataire n’est pas autorisé à procéder aux travaux aux frais du bailleur. On peut cependant appliquer les règles de la gestion imparfaite, le bailleur n’étant alors tenu de rembourser que dans la mesure de son enrichissement (art. 423 al. 2 CO ; Aubert , op. cit., n. 35 ad art. 259b CO). En revanche, si le locataire ne pouvait pas avertir de l’existence du défaut – urgence, bailleur absent ou inatteignable, etc. – et qu’il commande les travaux, il s’agit de gestion d’affaire parfaite, car le locataire a agi dans l’intérêt du maître et il aura ainsi droit au remboursement de ses impenses (art. 422 CO ; Aubert , op. cit., n. 35 ad art. 259b CO). Pour que l'on puisse parler de gestion d'affaires, le gérant doit avoir eu, dès l'origine, la volonté et la conscience de gérer l'affaire d'autrui, soit l’ animus aliena negotia gerendi ; la preuve de l'existence de cet élément subjectif incombe à celui qui prétend en déduire des droits (arrêt du TF du 05.08.2015 [4A_351/2015] cons. 6.2). c) En l’espèce, l’intimée n’avait pas, au moment de commander et faire effectuer des travaux en relation avec la pompe de relevage, la volonté et la conscience de gérer l’affaire d’autrui : comme on l’a vu, elle considérait alors qu’elle était propriétaire de la pompe en question. Cela exclut déjà l’application des règles sur la gestion d’affaires. De toute manière, l’intimée n’a pas avisé la recourante, à fin octobre 2014, de l’existence des défauts entraînant la nécessité de procéder à des travaux urgents. L’urgence n’était pas telle que cet avis était impossible : il s’est passé trois semaines entre l’inondation et le remplacement de la pompe, durée largement suffisante pour que l’intimée contacte la recourante, qui habitait d’ailleurs dans le même immeuble. Il nest au surplus pas établi, ni même d’ailleurs allégué, que la recourante aurait été absente ou injoignable durant cette période. Dès lors, la recourante ne pourrait être tenue de rembourser que dans la mesure de son enrichissement. A cet égard, il faut constater que l’intimée n’a pas établi dans une mesure suffisante en quoi l’enrichissement pourrait consister. Par exemple, le dossier ne permet pas de déterminer si une simple réparation de la pompe ou un remplacement de certaines parties de l’appareil aurait été possible pour remédier au défaut et assurer le fonctionnement durant un certain temps encore. Au surplus, la notion d’enrichissement, en matière de bail, ne doit pas être interprétée trop largement (cf. notamment la règle spéciale de l’art. 260a al. 3 CO). Dans ces conditions, il n’y a pas lieu de retenir que la recourante devrait rembourser à l’intimée les frais de réparation de la pompe, en fonction des règles sur la gestion d’affaires.</w:t>
      </w:r>
    </w:p>
    <w:p>
      <w:r>
        <w:rPr>
          <w:b/>
        </w:rPr>
        <w:t>E. 8</w:t>
      </w:r>
    </w:p>
    <w:p>
      <w:r>
        <w:t>Il résulte de ce qui précède que la demande devait être rejetée, en ce qui concerne les frais de remplacement de la pompe de relevage. Il en va autrement pour les frais d’entretien de la pompe pour l’année 2015, faisant l’objet d’une prétention de 518.40 francs : depuis de nombreuses années, la recourante a assumé les frais d’entretien de la pompe, sans jamais remettre cette pratique en question. Il faut donc considérer que les parties ont, par actes concluants, convenu d’une mise de ces frais à la charge de la recourante. Cet accord n’a jamais été formellement dénoncé. La recourante doit donc verser le montant correspondant à l’intimée. Les intérêts seront dus dès la date à laquelle la prétention a été élevée, soit celle de l’audience du 3 mai 2016.</w:t>
      </w:r>
    </w:p>
    <w:p>
      <w:r>
        <w:rPr>
          <w:b/>
        </w:rPr>
        <w:t>E. 9</w:t>
      </w:r>
    </w:p>
    <w:p>
      <w:r>
        <w:t>Dès lors, le recours doit être admis, pour l’essentiel, et le jugement entrepris annulé, en tant qu’il condamne la recourante à payer à l’intimée les frais de remplacement de la pompe de relevage. L’Autorité de recours en matière civile peut statuer elle-même (art. 327 CPC). S’agissant des frais, la recourante obtient gain de cause à 95 % environ, en rapport avec les conclusions respectives des parties. Les frais judiciaires et les dépens seront répartis en conséquence (art. 106 CPC). S’agissant des dépens, les parties n’ont pas produit de note de frais et ils seront fixés en équité, en tenant compte du montant de l’indemnité de dépens allouée en première instance à l’intimée, soit 2'500 francs, aucune partie n’ayant soulevé de grief à ce sujet.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