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MKGE 9 Nr. 176</w:t>
      </w:r>
    </w:p>
    <w:p>
      <w:r>
        <w:t>Mkg, 1979-12-20, DE</w:t>
      </w:r>
    </w:p>
    <w:p>
      <w:r>
        <w:rPr>
          <w:b/>
        </w:rPr>
        <w:t xml:space="preserve">Quelle: </w:t>
      </w:r>
      <w:r>
        <w:t>https://mcp.opencaselaw.ch/entscheid/mkg_MKGE_9_Nr_176</w:t>
      </w:r>
    </w:p>
    <w:p>
      <w:r>
        <w:t>FR: ATMC 9 n° 176</w:t>
      </w:r>
    </w:p>
    <w:p>
      <w:r>
        <w:t>IT: STMC 9 n. 176</w:t>
      </w:r>
    </w:p>
    <w:p>
      <w:pPr>
        <w:pStyle w:val="Heading2"/>
      </w:pPr>
      <w:r>
        <w:t>Erwägungen</w:t>
      </w:r>
    </w:p>
    <w:p>
      <w:r>
        <w:rPr>
          <w:b/>
        </w:rPr>
        <w:t>E. 2</w:t>
      </w:r>
    </w:p>
    <w:p>
      <w:r>
        <w:t>Aufl., 358 und die dort zitierten Autoren Germann, Hafter, Logoz und Schwander, sowie Grossmann, Die Verletzung des Amtsgeheimnisses auf Grund des Art. 320 StGB, Diss. Zürich 1946, 13 und von Meiss, Die persõnli- che Geheimsphãre und deren Schutz im prozessualen V erfahren, Diss. Zürich 1975, 209; einzig bei Thormann/von Overbeck, Komm. N. 3 zu Art. 320 StGB, wird nicht klar, ob sie private Geheimhaltungsinteressen durch Art. 320 StGB auch geschützt sehen). Stratenwerth (a. a. O. 358) verdeutlicht indessen den Schutzbereich von Art. 320 StGB dahingehend, dass private oder individuelle Geheimhaltungsinteressen selbst dann der Geheimhal- tungspflicht von Behõrdenmitgliedern oder Beamten unterliegen, wenn keine besonderen beamtenrechtlichen oder andere Vorschriften dies aus- drücklich festhalten, so dass im Ergebnis die Tatbestandsumschreibung als Verletzung von Amtsgeheimnissen in gewisser Hinsicht als zu eng zu bezeichnen sei. Sehr deutlich wird der Einbezug privater Geheimhaltungsin- teressen in Art. 320 StGB auch bei Schultz (Kriminalistik, 1979, 369 ff.). In Übereinstimmung mit dieser Lehrmeinung steht die Rechtsprechung des Bundesgerichts, wie sie in BGE 77 IV 39 ff. zum Ausdruck kommt, das heisst wenigstens hinsichtlich des Schutzes privater Geheimhaltungsinteressen durch Art. 320 StGB. b) Art. 77 Ziff. l Abs. l MStG wurde Art. 320 Ziff. l Abs. l StGB nachge- bildet und deckt sich weitgehend mit diesem (MKGE 4 N r. 130; Comtesse, Kom m. N. l zu Art. 77 MStG ). Auch hier steht wie bei Art. 320 StG B insofern ein materieller Geheimnisbegriffim Vordergrund, als im Unterschied zu Art. 293 StGB die formelle Geheimhaltungserklãrung durch den Amtstrãger n ur von untergeordneter Bedeutung ist. Massgebend ist nicht der fõrmlich zum Ausdruck gebrachte Geheimhaltungsbeschluss. In einem amtlichen Klassifi- kationsvermerk liegt, abgesehen von der Kundgabe eines Geheimhaltungs- willens, nicht mehr als ein, freilich nicht unwichtiges, Indiz für das Bestehen eines berechtigten Geheimhaltungsinteresses. Umgekehrt vermag ein feh- lender Klassifikationsvermerk den Rechtsschutz für ein berechtigtes Geheimhaltungsinteresse nicht hinfállig werden zu lassen, es sei denn es kãme darin bewusst ein mangelnder Geheimhaltungswille des Geheimnis- herrn zumAusdruck (MKGE 9 Nr. 160 mit weiteren Hinweisen; BGE 97 IV III ff.). Abgesehen davon bleibt somit für Art. 77 MStG in Übereinstimmung</w:t>
      </w:r>
    </w:p>
    <w:p>
      <w:r>
        <w:t>347 Nr. 176 mit Art. 320 StGB die Anerkennung von Geheimhaltungsinteressen als so1- che durch di e Rechtsordnung entscheidend. Di ese kõnnen a b er hier wie dort sowoh1 õffentliche wie private Geheimhaltungsinteressen sein (Comtesse, Komm. N. 2 zu Art. 77 MStG). Die amtliche wie die dienstliche Tãtigkeit bringen es in der Tat mit sich, dass verschiedene so1cher Tãtigkeiten nur unter dem Schutz von Geheimhaltung richtig ausgeführt werden kõnnen, wie das beispielsweise bei d er Strafverfo1gung o d er beim Disziplinatverfah- r en d er F all ist, un d dass anlãsslich von so1chen Tãtigkeiten di e im Sinne des Persõn1ichkeitsrechts schutzwürdig erk1ãrten persõn1ichen Güter, wie insbe- sondere Geheim- und Privatsphãre oder Ehre und Ansehen, unmittelbar betroffen werden kõnnen. Letzteres gilt für den Bereich der Strafverfolgung ebensosehr wie unter anderem für die dienstãrztliche Untersuchung.</w:t>
      </w:r>
    </w:p>
    <w:p>
      <w:r>
        <w:rPr>
          <w:b/>
        </w:rPr>
        <w:t>E. 3</w:t>
      </w:r>
    </w:p>
    <w:p>
      <w:r>
        <w:t>Major X. hat E. C. zuhanden des Archivs der &lt;&lt;lnformationsgruppe Schweiz&gt;&gt; unter anderem über militãrgerichtliche Verurteilungen genau bezeichneter Personen Bericht erstattet und diesem einige ausgefertigte Strafurteile übermittelt. Die Tatsache der strafrechtlichen Verurteilung, insbesondere aber deren besondere U mstãnde beziehen sich zweifellos auf di e Privatsphãre d er Betroffenen un d deren Anspruch auf Geltung in d er Gemeinschaft. Wie di e Vorinstanz zu Recht ausführt, besteht ein grundsãtzliches Interesse des Ver- urteilten daran, dass die Tatsache der Verurteilung beziehungsweise die Taten, die zur Verurteilung geführt ha ben, nicht beliebig mit seinen Persona- lien weiterverbreitet werden. Überdies bringt es ein Strafverfahren mit sich, dass die Person des Angeschuldigten eingehend ausgeleuchtet wird, was zu einer Hãufung negativer Eigenschaften führen kann. Z u denken ist an Cha- rakterschwãchen, verminderte Zurechnungsfáhigkeit, aber auch an beson- dere Gewohnheiten un d Einstellungen aller Art. Dass hier persõnliche Güter betroffen sind, die dem Schutzbereich des in Art. 28 ZGB umschriebenen Persõnlichkeitsrechts angehõren, steht ausser Diskussion (Grossen, La pro- tection de la personnalité en droit privé, ZSR 1960, 11, 73a ff. ). Bei dieser Gesetzesnorm handelt e s si eh zwar um eine zivilrech tliche Bestimm un g, di e als so l ebe n ur im V erhãltnis zwischen Pri v aten gilt. lndessen ist si e n ur di e privatrechtliche Ausprãgung eines von der Rechtsordnung insgesamt geschützten Menschenbildes. Das Recht auf Schutz der Privatsphãre und jenes auf Geltung in d er Gemeinschaft zãhlen wie das private Berufsgeheim- nis (BGE 102 la 516 ff. mit weiteren Hinweisen) zu den elementaren Rechten, die in entsprechendem Umfang auch Bestandteil des zwar ungeschriebenen, aber sogar verfassungsmãssig garantierten Grundrechts auf persõnliche Freiheit sin d un d auf diesem W ege auch d em S taa te un d sein en Organen gegenüber Geltung beanspruchen (so schon Egger, Komm. N. 10 und 40 ff. zu Art. 28 ZGB; Grossen, a. a. 0., 11a ff; Müller, Die Grundrechte der Ver- fassung und der Persõnlichkeitsschutz des Privatrechts, ASR 360, 156 ff;</w:t>
      </w:r>
    </w:p>
    <w:p>
      <w:r>
        <w:t>Nr. 176 348 Saladin, Grundrechte im Wandel, 2. Aufl. 1975, 89 ff; Aubert, Les droits fon- damentaux dans la jurisprudence du Tribunal fédéral, FS Kãgi 1979, 5 ff; BGE 90 I 29 ff. mit weiteren Hinweisen; BGE 102 la 279 ff. mit Weiteren Hin- weisen; BGE 102 la 516 ff. und BGE 103 la 169 ff.). Überdies gilt es in diesem Zusammenhang auch Art. 8 der Europãischen Menschenrechtskonvention zu beachten, der einen grundrechtlichen Anspruch auf Privat- und Fami- lienleben zum Inhalt hat (Stadler, Juristische Blãtter 1979, 360 ff. und Hoff- mann-Remy, Die Mõglichkeiten der Grundrechtseinschrãnkungen nach den Art. 8 und 11 Abs. 2 EMRK, 1976, passim; vgl. auch das Urteil des Euro- pãischen Gerichtshofs für Menschenrechte vom 6. 9. 78 in EuGRZ 1979, 278 ff.). Neben den dargelegten Interessen des Angeschuldigten und des Verur- teilten bestehen im Zusammenhang mit einem Strafverfahren auch schutz- würdige Geheimhaltungsinteressen weiterer am V erfahren Beteiligter. W as beispielsweise di e Aussage von Zeugen betrifft, ist unter anderem nicht selten die Frage der Glaubwürdigkeit eingehend abzuklãren, so dass auch hier per- sõnliche Güter im Sinne des Persõnlichkeitsrechts berührt werden. W enn aber der S taa t auch gerade im Strafverfahren zur Erfüllung seiner Aufgaben auf die Mitwirkung von Zeugen nicht verzichten kann, gilt es deren Ver- trauen in di e V erschwiegenheit d er Amtstrãger oder d er unter Dienstpflicht stehenden Personen sowohl im Interesse des Betroffenen wie des Staates selbst zu schützen. Im weiteren ruft auch der Resozialisierungsgedanke im Anschluss an die Strafverfolgung nach grundsãtzlicher V erschwiegenheit sowohl im Interesse der Verurteilten als auch der staatlich geordneten Gemeinschaft. Aus all diesen Überlegungen drãngt sich der Schluss auf, dass das in Frage stehende Verhalten von Major X. schutzwürdigen Geheimhaltungsin- teressen grundsãtzlich entgegensteht.</w:t>
      </w:r>
    </w:p>
    <w:p>
      <w:r>
        <w:rPr>
          <w:b/>
        </w:rPr>
        <w:t>E. 4</w:t>
      </w:r>
    </w:p>
    <w:p>
      <w:r>
        <w:t>a) Im Strafprozess kõnnen die Geheimhaltungsinteressen der betroffenen Personen und des Staates allerdings keinen absoluten Schutz erfahren. Ein nicht unerheblicher Eingriff insbesondere in die Privatsphãre und den Anspruch auf Geltung in der Gesellschaft erfolgt vor allem durch die Prozessmaxime der Gerichtsõffentlichkeit, welche in Art. 65 Abs. l MStGO ihre klare gesetzliche Grundlage hat und durch Art. 6 Ziff. l EMRK ebenfalls zu einem Grundrecht ausgestaltet wurde. Dieses gewãhrt dem Publikum grundsãtzlich freien Zutritt zu den Gerichtsverhandlungen (nicht aber zu den Beratungen und Abstimmungen) und ermõglicht damit auch die Berichterstattung durch die Massenmedien. Es stellt sich daher die Frage, o b der Gesetzgeber hier den Schutz der Privatsphãre und den Anspruch auf Geltung in der Gesellschaft von Personen, die sich einem õffentlichen Gerichtsverfahren zu unterziehen hatten, und seine eigenen Geheimhal- tungsinteressen võllig preisgegeben hat. Der Beschwerdeführer bejaht dies,</w:t>
      </w:r>
    </w:p>
    <w:p>
      <w:r>
        <w:t>349 Nr. 176 indem er sich auf den Standpunkt stellt, Gerichtsõffentlichkeit und Geheim- haltung stünden zueinander in einem ebenso unlõsbaren wie totalen Wider- spruch, da es keine relative Offentlichkeit und somit auch keine re1ative Geheimhaltung geben kõnne. Die durch Art. 65 Abs. 2 MStGO angestrebte Aufsicht des V olkes über die Rechtspfiege lasse sich n ur verwirklichen, wenn di e gerichtlich verhandelten Tatsachen aus d em Gerichtssaal hinausgetragen werden dürfen, so dass nicht mehr von relativer Unbekanntheit der in Frage stehenden Tatsachen gesprochen werden kõnne. Eine der drei wesentlichen Voraussetzungen für den strafrechtlichen Geheimnisschutz irgendwelchen Inhalts fehle daher notwendigerweise. Ãus- serungen verschiedener Autoren, allerdings ohne nãhere Begründung und zum Teil mit Vorbehalten, zielen in diese Richtung (Waiblinger, ZBJV 1954, 487; Rohner, ZStR 88, 158; Schultz, Kriminalistik 1979, 370); indessen bezie- hen si e sich wenigstens teilweise n ur gerade auf das õffentliche V erfahren sel- ber und nicht auf di e hier im Vordergrund stehende Frage d er allenfalls zum Schutze von Geheimhaltungsinteressen gebotenen Beschrãnkung der Berichterstattung über ein Verfahren nach dessen Abschluss durch Amtstrã- ger oder in dienstlicher Pfiicht stehende Personen. Diesbezüglich ist von folgenden Überlegungen auszugehen: Bei der Wertung der beiden Grundrechte- persõnliche Freiheit mit Einschluss der Privatsphãre und der Geltung in der Gesellschaft einerseits und Gerichts- õffentlichkeit anderseits - steht ersterem nach der Grundhaltung unserer Rechtsordnung Vorrang zu (Grossen, a. a. 0., 73 a ff; Schultz, SJZ 1973, 133; Rohner, a. a. 0., 158). Eingriffe in die persõnliche Freiheit und deren Kon- kretisierungen sin d daher n ur soweit zulãssig, als sie auf klarer gesetzlicher Grundlage beruhen, im õffentlichen Interesse liegen und dieses Grundrecht weder võllig unterdrücken noch seines Gehaltes entleeren. Auch wenn die ersten beiden Voraussetzungen vorliegen, sind solche Eingriffe somit unter mõglichster Schonung der persõnlichen Freiheit und deren Konkretisierun- gen vorzunehmen, das heisst, es muss ein vernünftiges V erhãltnis zwischen dem verfolgten Zweck und der Freiheitsbeschrãnkung bestehen (BGE 95 I 356 ff; 97 I 45 ff; 102 la 516 ff.). b) D er Zweck d er Gerichtsõffentlichkeit liegt vorab in d er Kontrolle der Gerichtstãtigkeit durch das Volk; in einer Kontrolle, di e d er V erhinderung willkürlicher V erfahren di en t un d damit auch im Interesse des Beurteilten liegen kann (Scherrer, Die Prozessmaximen im schweiz. Militãrstrafprozess, Diss. Zürich 1974, 110 ff; Wettstein, Der Offentlichkeitsgrundsatz im Straf- prozess, Diss. Zürich 1966, 40 ff). Zwar erstreckt sich diese Kontrolle auch auf di e Berichterstattung über noch offene oder g er ade abgeschlossene V er- fahren durch die Massenmedien, doch ist schon diesbezüglich eine gewisse Zurückhaltung geboten. Abgesehen von der Unabhãngigkeit der Gerichte und deren Wahrheitsfindung bedarf d er Angeschuldigte oder V erurteilte des</w:t>
      </w:r>
    </w:p>
    <w:p>
      <w:r>
        <w:t>Nr. 176 350 Schutzes. Z u Recht wird neuerdings wieder verstãrkt di e Pranger-Wirkung der Namensnennung in den Massenmedien und die damit verbundene Gefáhrdung der Resozialisierung in Erinnerung gerufen (Grossen, a. a. 0., 79a ff, insbesondere 89a ff; Scherrer, Justiz und Massenmedien. Kontrollie- rende oder kontrollierte Medienõffentlichkeit? Zeitschrift für auslãndisches õffentliches Recht und Võlkerrecht 1979, 44 ff; vgl. diesbezüglich auch BGE 64 I 173 ff. und BVerfGE 35, 232: &lt;&lt;der Einbruch in die persõnliche Sphare [ darf] ni eh t weiter gehen, als eine angemessene Befriedigung des Informa- tionsinteresses di e s erfordert&gt;&gt;, un d di e für d en Tãter entstehenden N achteile müssen &lt;&lt;im rechten V erhãltnis zur Schwere der T at un d ihrer sonstigen Bedeutung für die Offentlichkeit stehen&gt;&gt; ). Z u Recht wird denn auch für den Normalfall ein gewisser zeitlicher Zusammenhang zwischen der Berichter- stattung und dem Prozessablauf gefordert, was sich schon aus der Funktion der Berichterstattung als eines notwendigen Ersatzes für die unmittelbare Gerichtsõffentlichkeit ergibt. Ist das Verfahren beendet und auchjene Zeit- spanne abgelaufen, di e für d en d er Berichterstattung eigenen V ermittlungs- vorgang einzurãumen bleibt, lãsst es sich vom Grundsatz der Gerichtsõffent- lichkeit her nicht mehr rechtfertigen, jemanden in der Offentlichkeit mit einem Strafverfahren in Zusammenhang zu bringen. Abgesehen von Aus- nahmefállen, wo die Verõffentlichung einem bedeutenden õffentlichen Interesse entspricht, bleiben daher nachtrãgliche Berichterstattungen nach den allgemeinen Grundsãtzen des Persõnlichkeitsschutzes mit seinen zivil- und strafrechtlichen Konsequenzen zu beurteilen (Grossen, a. a. 0., 94a f; Hünig, Probleme des Schutzes des Beschuldigten vor den Massenmedien, Diss. Zürich 1973, 135 und 142 f; Schultz, SJZ 1973, 132 ff., welcher hiezu unter anderem ausführt: &lt;&lt;So ist es nicht erstaunlich, dass moderne Straf- prozessordnungen di e Prozessbeteiligten vor d en Aus- un d N ebenwirkungen der Offentlichkeit z u schützen suchen .... Zuerst musste der Angeschuldigte durch das Mittel der Úffentlichkeit vor dem Zugriff des S taa tes durch fehler- hafte Ausübung der Strafrechtspflege bewahrt werden; jetzt muss er vor der Úffentlichkeit des Verfahrens geschützt werden, damit nicht di e ursprünglich als Sicherung des Angeklagten gedachte Einrichtung unversehens zu seinem Nachteil ausschlage&gt;&gt;; vgl. ferner Hauser, Kurzlehrbuch des schweiz. Straf- prozessrechts, Basel 1978, 127, der auch auf die &lt;&lt;heiklen Probleme der Namensnennung&gt;&gt; des Angeklagten hinweist). Besondere Zurückhaltung gebietet im übrigen Art. 55 MStV vom 29. Januar 1954 in bezug auf die Orientierung der Massenmedien vor der õffentlichen Hauptverhandlung. Die Zurückhaltung, die der Schutz des Angeschuldigten oder des Verur- tei1ten der Berichterstattung über ein Strafverfahren auch insoweit auferlegt, als es vom Úffentlichkeitsprinzip beherrscht ist, erstreckt sich auch auf die Verbreitung von ganzen Urteilen oder Auszügen daraus. Auch unabhãngig davon, dass Urteilsbegründungen allenfalls mehr an persõnlichkeitsbezoge- nen Aussagen zu vermitteln vermõgen, als das Beiwohnen der õffentlichen</w:t>
      </w:r>
    </w:p>
    <w:p>
      <w:r>
        <w:t>351 Nr. 176 Gerichtsverhandlung gewõhnlich im Gedãchtnis verhaften lãsst, verknüpft di e V erbreitung eines U rteils oder eines Auszuges d ara us auf unbestimmte Dauer unter anderem bestimmte Straftaten oder den entsprechenden Vor- wurf mit einer ganz bestimmten Person. Di ese r U mstand steht d en in Art. 363 StGB (nãher ausgeführt in den Art. 15 und 16 der Verordnung über das Straf- register vom 21. Dezember 1971 und gestützt auf Art. 226 MStG auch für das Militãrstrafrecht geltend) und in Art. 74 MStV vom 29. l. 54 anerkannten Geheimhaltungsinteressen nach Abschluss eines verurteilenden Strafverfah- rens entgegen, die an d er Tatsache mehr oder weniger raschen V ergessens selbst von Ereignissen anknüpfen, die eine gewisse Úffentlichkeit erlangt haben. In der Tat soll das Strafregister, welches strafrechtliche Verurteilun- gen vorerst einmal systematisch verzeichnet un d damit in Erinnerung behãlt, nur ganz bestimmten Zwecken dienen und der Information für unbeteiligte Dritte verschlossen bleiben. Auszüge aus dem Strafregister dürfen nur Behõrden des Bundes, der Kantone und der Gemeinden zu amtlichen Zwek- ken ausgehãndigt werden, wobei noch Einschrãnkungen bezüglich gelõsch- ten Eintragungen bestehen. In den Registerauszügen an den Betroffenen sel- ber sind die gelõschten Eintrãge nicht aufzuführen. Die Kenntnisgabe von Akten abgeschlossener Strafverfahren bedarf eines schutzwürdigen Interes- ses und erfolgt erst nach einer Interessenabwãgung durch den Oberauditor, das heisst wenn das glaubhaft gemachte Informationsinteresse gegenüber dem Geheimhaltungsinteresse als hõherwertig zu bezeichnen ist. Auf den l. l. 80 wird übrigens Art. 74 MStV als Art. 45 MStP auch auf Gesetzesstufe in Erscheinung treten. Gerade aus diesen gesetzlichen Bestimmungen ist ersichtlich, welcher Stellenwert dem Persõnlichkeitsschutz und weiteren Geheimhaltungsinter- essen im Rahmen des militãrgerichtlichen Verfahrens zukommt. N ur wenn ein überwiegendes Interesse der Úffentlichkeit, beziehungsweise von Gerichten, Verwaltungsbehõrden und Privaten gegeben ist, darf in die Per- sõnlichkeitssphãre und weitere Geheimhaltungsinteressen eingegriffen wer- den. W as der Beschwerdeführer zu Art. 74 MStV vorbringt, ist unbehelflich. Wohl nennt diese Norm nicht ausdrücklich Tatsachen, die an einer õffentli- chen Hauptverhandlung bekannt wurden. Sie spricht von &lt;&lt;Akten&gt;&gt; schlecht- hin, wozu selbstverstãndlich auchjene gehõren, die aus einem Verfahren mit õffentlicher Verhandlung stammen. Dass sich Art. 74 MStV in erster Linie auf Akten der nicht õffentlichen vorlãufigen Beweisaufnahmen und Vorun- tersuchungen beziehen soll, widerspricht dem klaren Wortlaut der Vor- schrift, die von &lt;&lt;Akten eines rechtskrãftig beurteilten Straffalles&gt;&gt; spricht. O b die vom Beschwerdeführer genannten Eingriffe in die Persõnlichkeitssphãre - Bekanntgabe von Gerichtsterminen durch Gerichtskanzleien, Mitteilun- gen des Informationsdienstes des EMD, Abgabe von Urteilen und Anklage- schriften an die Presse, Mitteilungen des Oberauditorates - in seinem eige- nen Fall im einzelnen gerechtfertigt und verhãltnismãssig waren, ist hier</w:t>
      </w:r>
    </w:p>
    <w:p>
      <w:r>
        <w:t>Nr. 176 352 nicht zu entscheiden. Es ist nicht zu verkennen, dass im Zusammenhang mit d em Grundsatz der Gerichtsõffentlichkeit d em Gesichtspunkt d er V erhãlt- nismãssigkeit nicht immer die gehõrige Aufmerksamkeit geschenkt wird. D ara us vermagjedoch d er Beschwerdeführer nichts zu sein en Gunsten abzu- leiten, denn auch ein verletztes Geheimhaltungsinteresse bleibt schutz- würdig, solange noch von einer relativen U nbekanntheit d er in Frage stehen- den Tatsachen gesprochen werden kann. Dass diesbezüglich kein strenger Massstab angelegt werden darf, erhellt unter anderem aus der Rechtsprechung zu Art. 86 MStG (MKGE 7 N r. 34 mit Rücksicht auf Tatsachen, die von einem weiten Personenkreis wahrge- nommen werden kõnnen), so dass auch die mit dem Offentlichkeitsgrundsatz des Militãrstrafverfahrens verbundene relative V erbreitung d er in Frage ste- henden Tatsachen diesen-wenigstens d em Grundsatz nach- nicht d en Cha- rakter relativer Unbekanntheit zu nehmen vermag. Tatsãchlich bleibt di e mit dem Strafverfahren notwendigerweise verbundene Offentlichkeit im Rah- men der Angehõrigen der Militãrjustiz oder bloss mõgliche Offentlichkeit im Rahmen des Publikumszugangs zur Hauptverhandlung und einer ange- messenen Berichterstattung durch die Massenmedien letztlich doch eine beschrãnkte Offentlichkeit. Der Grundsatz der Gerichtsõffentlichkeit des Strafverfahrens vermag somit nicht im Sinne eines hõherwertigen Interesses zum Schutze der Vertrauenswürdigkeit staatlicher Justiz und zum Schutze gegen (d en Betroffenen belastende) Willkür di e seitens d er Rechtsordnung anerkannten Geheimhaltungsinteressen võllig aufzuwiegen. Er bedeutet im Ergebnis auch nicht von vornherein eine Aufhebung der relativen Unbe- kanntheit d er Tatsachen, auf w ele h e sich di e trotz Offentlichkeitsgrundsatz bestehenbleibenden Geheimhaltungsinteressen beziehen.</w:t>
      </w:r>
    </w:p>
    <w:p>
      <w:r>
        <w:rPr>
          <w:b/>
        </w:rPr>
        <w:t>E. 5</w:t>
      </w:r>
    </w:p>
    <w:p>
      <w:r>
        <w:t>Allerdings ist nicht zu verkennen, dass im Zusammenhang mit dem Grundsatz der Gerichtsõffentlichkeit beim militãrischen Strafverfahren tat- sãchlich auch Informationsbedürfnisse abgedeckt werden kõnnen, die sich nicht auf den Gesichtspunkt des angemessenen Verfahrens beziehen, der S taa t, Bürger un d Betroffenen in gleicher W eis e berührt. Es bestehen Infor- mationsbedürfnisse, die über die Abwicklung des Strafverfahrens als solche hinausgehen un d die auch unabhãngig von einem besonderes Aufsehen erre- genden Fali bestimmte Straftaten nicht losgelõst von ihrem ganz konkreten Tãter in Erfahrung bringen wollen. So kõnnen Berufsorganisationen aller Art ein Interesse daran haben zu wissen, welche von ihren Mitgliedern in beruflichem Zusammenhang straffállig geworden sind, wie auch Arbeitge- ber aus entsprechenden Informationen Nutzen zu ziehen vermõgen. Beim hier zu beurteilenden Sachverhalt richten sich solche Informationsbedürf- nisse auf die Armeefeindlichkeit bestimmter Personen und Personengrup- pen, die sich anlãsslich von Dienstverweigerung und andern militãrischen Straftaten manifestiert.</w:t>
      </w:r>
    </w:p>
    <w:p>
      <w:r>
        <w:t>353 Nr. 176 Es kann keinem Zweifel unterliegen, dass d er V erfahrensgrundsatz d er Gerichtsõffentlichkeit des Militãrstrafverfahrens im Lichte der vorange- gangenen Erwãgungen - die auch mit einem Hinweis auf Art. 43 MStG ergãnzt werden kõnnen- solche Zielsetzungen nicht eigens fõrdern will, viel- mehr zum Schutze des Angeschuldigten oder V erurteilten bezüglich d er angesprochenen Úffentlichkeit einschrãnkende Abstufungen vornimmt. Jedoch erõffnet er tatsãchlich die Mõglichkeit, Informationsbedürfnisse der genannten Art zu befriedigen. Mit einem allerdings nicht zu unterschãtzen- den Aufwand lassen sich &lt;&lt;private Straftatenregister&gt;&gt; beliebigen Umfangs erstellen, und zwar allein gestützt auf den Informationsfiuss, wie er durch eine korrekte Abwicklung militãrischer Strafverfahren zustandekommt. Es ist hier nicht weiter zu prüfen, inwiefern solche private Dateien zufolge ihres Inhalts hinsichtlich des einzelnen Betroffenen oder zufolge ihrer systemati- schen Anlage im Rahmen der geltenden Rechtsordnung als unzulãssige N ebenwirkungen staatlicher Strafjustiz un d als widerrechtlich zu bezeichnen sin d. Ein Straftatbestand, der entsprechendes Verhalten ahnden würde, steht hier nicht in Rede. Im Bereiche dieser Problematik, die neuerdings unter der Bezeichnung Datenschutz in verschiedenem Zusammenhang erõrtert wird, gilt es allein zu entscheiden, o b das Verhalten von Major X. gegenüber E. C. insofern strafwürdig ist, als di e Rechtsordnung mindestens di e Art und W eis e des Informationsfiusses nicht n ur verbietet, sondern unter Strafe stellt. Dass die geltende Rechtsordnung diesbezüglich Datenschutz betreibt, wird g er ade auch mit Rücksicht auf d en Tatbestand d er V erletzung des Dienstge- heimnisses offenkundig, den es - wie dargelegt - im Lichte weiterer Vor- schriften, die den Informationsfiuss hinsichtlich eines Strafverfahrens und seiner konkreten Umstãnde beschrãnken, zu sehen gilt. Aus der Tatsache, dass Nebenwirkungen der Úffentlichkeitsmaxime letztlich wenigstens theo- retisch immer die Mõglichkeit erõffnen, &lt;&lt;private Straftatenregisten&gt; zu erstellen, darf ni eh t geschlossen werden, schutzwürdige Geheimhaltungsin- teressen würden gegenüber jenen Personen zum vornherein hinfállig, die sich diese Mõglichkeiten zunutze machen wollen, weil nãmlich mindestens hier nicht mehr von einer relativen Unbekanntheit der weiterverbreiteten Tatsachen gesprochen werden kõnne. Auch das Verhindern von Erleichte- rungen des Informationsfiusses hinsichtlich von militãrischen Strafverfahren ist Grund genug, schutzwürdige Geheimhaltungsinteressen im Rahmen von strafrechtlich sanktionierten Verhaltensvorschriften für Personen, die beson- deren Dienst- oder Amtspfiichten unterstehen, abzusichern. Tatsãchlich kann der Beschwerdeführer für sich weder den Grundsatz der Gerichtsõffentlichkeit gemãss Art. 65 Abs. l MStGO noch die Vorschrift von Art. 74 MStV in Anspruch nehmen. Sein Vorgehen diente weder der Justizkontrolle durch das Volk noch anderen õffentlichen Interessen. Es ging vielmehr darum, einer rein privaten Stelle Unterlagen zur Verwendung im</w:t>
      </w:r>
    </w:p>
    <w:p>
      <w:r>
        <w:t>Nr. 176 354 privaten Kampf gegen armeefeindliche Agitation zu vermitte1n, die ohne diese Hilfe eines Gerichtsangehõrigen n ur mit sehr grossem Aufwand hãtten beschafft werden kõnnen. Da bei wurde auch die den Or.ganen der Militãrju- stiz gemãss Art. 13 Abs. 2 MStV generell auferlegte Verschwiegenheitspflicht verletzt. W as der Beschwerdeführer über die Bedeutung von Art. 13 Abs. 2 MStV vorbringt, überzeugt nicht. Art. 77 MStG ist bezüglich der Geheimhal- tungsinteressen auslegungsbedürftig, und diese hãngen- wie bereits darge- legt - nicht von der formellen Sekretur einer Tatsache ab. Auch wenn Art. 13 MStV nur von &lt;&lt;Vertraulichkeit&gt;&gt; spricht, so hindert das den Richter kei- neswegs, eine bestimmte Tatsache im Sinne von Art. 77 MStG als geheimhal- tungswürdig zu bezeichnen, sofern sie es ihrem Inhalte nach verdient. Wenn a b er- wie dargelegt- di e in diesem Rahmen anerkannten Geheimhaltungs- interessen nicht zum vornherein hinfállig werden, weil der Grundsatz der Gerichtsõffentlichkeit beim militãrischen Strafverfahren für ganz besondere Informationsflüsse sorgen will und andere doch wenigstens tatsãchlich zulãsst, so verliert die Verschwiegenheitspflicht gemãss Art. 13 MStV noch keineswegs jeglichen Sinn. Würde übrigens die Verschwiegenheitspflicht nicht eigens in Art. 13 MStV vorgesehen, wãre eine solche aus Art. 77 MStG unmittelbar abzuleiten (Stratenwerth, StGB BT 11, 358 im Zusammenhang mit Art. 320 StGB; vorn Ziffer 2 a). Aber auch der in diesen Zusammenhang gehõrende Hinweis des Beschwerdeführers auf die amtliche Publikation von Urteilen durch das Militãrkassationsgericht geht fehl. Abgesehen davon, dass die Publikationen nach besonderen Kriterien, vor allem unter Berücksichtigung der Bedürf- nisse innerhalb der fachlich interessierten Kreise, in nur beschrãnktem Umfang erfolgen, bleibt zu berücksichtigen, dass diese Publikationen seit dem Jahre 1951 ohne Namensnennung vor sich gehen.</w:t>
      </w:r>
    </w:p>
    <w:p>
      <w:r>
        <w:rPr>
          <w:b/>
        </w:rPr>
        <w:t>E. 6</w:t>
      </w:r>
    </w:p>
    <w:p>
      <w:r>
        <w:t>Nach der Auffassung des Beschwerdeführers fehlt schliesslich auch der Geheimhaltungswille der betroffenen Verurteilten. Abgesehen davon, dass dies eine notwendige Folge der Aufuebung allfálliger Geheimhaltungs- interessen durch das Offentlichkeitsprinzip und der damit auch beseitigten relativen Unbekanntheit der fraglichen Tatsachen sei, kõnne Geheimnisherr ohnehin nur der Angeklagte sein. Dieser müsse aber die an sich geheimhal- tungswürdigen Tatsachen dem Staat anvertrauen. Letzterer würde dadurch bestenfalls zum Geheimnistrãger und dürfte in dieser Eigenschaft nicht- durch di e Offentlichkeit d er V erhandlung- über d en Geheimnisinhalt verfü- gen. Hinzu komme, dass gerade die vom Beschwerdeführer gemeldeten, aus &lt;&lt;politischen&gt;&gt; Gründen handelnden Verurteilten die Publizitãt geradezu suchten. Dass die in Frage stehenden Tatsachen grundsãtzlich als Geheimnisse im Sinne des Art. 77 MStG anerkannt werden kõnnen und müssen, wurde bereits dargetan. Soweit sie der Privatsphãre d er V erurteilten angehõren</w:t>
      </w:r>
    </w:p>
    <w:p>
      <w:r>
        <w:t>355 Nr. 176 oder andere als Persõnlichkeitsrecht geschützte persõnliche Güter betreffen, kõnnen diese als Geheimnisherren vorerst einmal in Betracht gezogen wer- den (Stratenwerth, a. a. 0., 358; eomtesse, ZStrR 1942,257 ff.). In den Akten findet si eh kein Hinweis darauf, wonach di e V erurteilten ihre Einwilligung zur allgemeinen Bekanntgabe ihrer V erurteilung oder gar zur Übermittlung des ausgefertigten U rteils an E. e. erteilt hãtten. Entsprechendes lãsst sich auch nicht aus konkludentem Handeln schliessen. Selbst wenn einzelne V er- urteilte eine gewisse Publizitãt gesucht haben sollten, ist damit noch keines- wegs erstellt, dass sie ihren Geheimhaltungswillen unbeschrãnkt preisgaben. Presseorientierungen in den armeefeindlichen Blãttern lassen hõchstens vermuten, dass sich die Verurteilten mõglicherweise an ein bestimmtes Ziel- publikum von Armeegegnern wenden wollten, sofern die betreffenden Ver- õffentlichungen und insbesondere auch die Namensnennungen überhaupt in ihrem Einverstãndnis geschahen. W enn d er Beschwerdeführer ausführt, den Freisprüchen der Vorinstanz bezüglich zwei der übermittelten Urteile mangle bei solcher Betrachtungsweise die Folgerichtigkeit, so muss ihm bei- gepflichtet werden. Es trifft in der Tat zu, dass mit Bezug auf diese Verurteil- ten keine besondern Beweise darüber geführt wurden, dass sie ihren Geheimhaltungswillen aufgegeben hãtten. Da indessen gegen diese Frei- sprüche vom Auditor nicht Kassationsbeschwerde geführt wurde, bleibt es dem Militãrkassationsgericht verwehrt, diesen Teil des Urteilspruches auf- zuheben. Angesichts dieses Ergebnisses kann offen bleiben, o b ne ben den betroffe- nen Einzelpersonen nicht auch der Staat als Geheimnisherr, das heisst als Hüter seiner eigenen Geheimhaltungsinteressen berücksichtigt werden müsste. Wollte man der Ansicht von Schultz zu Art. 320 StGB, auch zu Art. 77 MStG folgen, wonach der S taa t ausschliesslicher Herr über Amtsgeheim- nisse sei (Kriminalistik 1979, 375), kõnnte auch nichts angeführt werden, was auf einen V erzicht au f d en Geheimhaltungswillen schliessen liesse.</w:t>
      </w:r>
    </w:p>
    <w:p>
      <w:r>
        <w:rPr>
          <w:b/>
        </w:rPr>
        <w:t>E. 7</w:t>
      </w:r>
    </w:p>
    <w:p>
      <w:r>
        <w:t>Aus all diesen Erwãgungen ergibt sich, dass sich die Vorinstanz den Vorwurf der Gesetzesverletzung bezüglich Art. 77 MStG im Zusammenhang mit der Bekanntgabe von Verurteilungen und Urteilen an E. C. nicht gefallen lassen muss.</w:t>
      </w:r>
    </w:p>
    <w:p>
      <w:r>
        <w:rPr>
          <w:b/>
        </w:rPr>
        <w:t>E. 8</w:t>
      </w:r>
    </w:p>
    <w:p>
      <w:r>
        <w:t>Der Schuldspruch der Vorinstanz umfasst aber auch den vom Beschwerdeführer dem E. e. zugespielten Brief des B. an das EMD, woraus hervorging, dass der Beschwerdeführer gegen P. M. wegen Verletzung mili- tãrischer Geheimnisse eine vorlãufige Beweisaufnahme führte. Der Beschwerdeführer rãumt diesbezüglich selber ein, dass er diese Tatsachen nicht aus õffentlicher Gerichtsverhandlung gekannt habe und Art. 77 MStG in diesem Fali an sich anwendbar wãre. Er nimmt jedoch für sich den Rechtfertigungsgrund der Amtspflicht (entsprechend Art. 32 StGB) in Anspruch. Die Vorinstanz hat sich eingehend mit diesem Argument aus-</w:t>
      </w:r>
    </w:p>
    <w:p>
      <w:r>
        <w:t>Nr. 176 356 einandergesetzt und festgehalten, der Beschwerdeführer hãtte die erhoffte Auskunft von E. C. ohne Übermittlung der fraglichen lnforrnation erhalten kõnnen; auch ha be diese Information nicht in einem angemessenen Verhãlt- nis zum Interesse des Staates an der Auflclãrung der in Frage stehenden geringfügigen Angelegenheit gestanden. Dieser Beurteilung ist zuzustim- men. Entgegen der Ansicht des Beschwerdeführers kann dieser Fall auch nicht als ein leichter im Sinne von Art. 77 Ziff. l Abs. 2 MStG eingestuft werden. Von einem militãrischen Untersuchungsrichter, der überdies schon von sei- nem bürgerlichen Berufe her über eine beachtliche forensische Erfahrung und Ausbildung verfügt, muss erwartet werden, dass er es mit seiner Pflicht zur V erschwiegenheit irn Interesse des V ertrauens in sein Amt peinlich g ena u nimmt. Da der Beschwerdeführer dieses Pflichtbewusstsein missen liess, ist jedenfalls die subjektive Voraussetzung des leichten Falles nicht gegeben.</w:t>
      </w:r>
    </w:p>
    <w:p>
      <w:r>
        <w:rPr>
          <w:b/>
        </w:rPr>
        <w:t>E. 9</w:t>
      </w:r>
    </w:p>
    <w:p>
      <w:r>
        <w:t>Aus all diesen Erwãgungen erweist sich die Kassationsbeschwerde als unbegründet ... (20. Dezember 1979, X. e. DG 10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