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1</w:t>
      </w:r>
    </w:p>
    <w:p>
      <w:r>
        <w:t>Mkg, DE</w:t>
      </w:r>
    </w:p>
    <w:p>
      <w:r>
        <w:rPr>
          <w:b/>
        </w:rPr>
        <w:t xml:space="preserve">Quelle: </w:t>
      </w:r>
      <w:r>
        <w:t>https://mcp.opencaselaw.ch/entscheid/mkg_MKGE_8_Nr_1</w:t>
      </w:r>
    </w:p>
    <w:p>
      <w:r>
        <w:t>FR: ATMC 8 n° 1</w:t>
      </w:r>
    </w:p>
    <w:p>
      <w:r>
        <w:t>IT: STMC 8 n. 1</w:t>
      </w:r>
    </w:p>
    <w:p>
      <w:pPr>
        <w:pStyle w:val="Heading2"/>
      </w:pPr>
      <w:r>
        <w:t>Erwägungen</w:t>
      </w:r>
    </w:p>
    <w:p>
      <w:r>
        <w:rPr>
          <w:b/>
        </w:rPr>
        <w:t>E. 2</w:t>
      </w:r>
    </w:p>
    <w:p>
      <w:r>
        <w:t>Dienstpflichtbetrug; objektive und subjektive Merkmale (Art. 96 MStG). Fraude pour esquiver le service ( art. 96 CPM); éléments objectifs et subjectifs de cette infraction. Frode per liberarsi dai servizio; elementi oggettivi e soggettivi del reato ( art. 96 CPM). Aus d en Erwãgungen:</w:t>
      </w:r>
    </w:p>
    <w:p>
      <w:r>
        <w:rPr>
          <w:b/>
        </w:rPr>
        <w:t>E. 3</w:t>
      </w:r>
    </w:p>
    <w:p>
      <w:r>
        <w:t>a) ... b) Z u den auf Tãuschung berechneten Mitteln gehõren u. a. auf un- richtigen und unvollstãndigen Aussagen beruhende Arztzeugnisse, die geeignet sind, beim Truppenarzt einen lrrtum zu erregen (vgl. MI(GE 3 N r. 92). Zu einer unvollstãndigen Diagnose und somit zu einem inhaltlich falschen Arztzeugnis kann auch die Übertreibung eines an sich bestehen- den Übels führen (vgl. Comtesse, J(omm. zum MStG, Nr. 4 zu Art. 90). Strafbar ist nicht die Beschaffung, sondern die Anwendung von tãuschen- den Arztzeugnissen (vgl. MKGE 6 Nr. 77). Geht man hievon aus, so ist nicht zweifelhaft, dass M. sich eines durch tãuschende Angaben erwirkten Arztzeugnisses bedient hat, um einen Be- freiungsgrund vorzuschützen. Die Tãuschung erzielte er durch die über- triebene Schilderung, es sei ihm hundsmiserabel, er kõnne nicht einrük- ken, und dadurch, dass er verschiedene wichtige Begebenheiten ver- schwieg: so verheimlichte er Dr. Gsell, dass er am Samstag und Sonntag unmãssig gezecht hatte, dass er übernãchtigt war, dass er am frühen Vormittag des 7. Oktobers fãhig war, von l(ressibuch nach Romanshorn zu marschieren, und dass er am spãten Vormittag nicht mehr an Durch- falllitt. Da die geschilderten Beschwerden objektiv nur schwer überprüft werden konnten, sah sich der Arzt veranlasst, der Darstellung des M. zu folgen und ein der wahren V erfassung nicht entsprechendes Zeugnis aus- zustellen. Dies lag gerade in der Absicht des M. Vor dem Besuch bei Dr. Gsell hatte er bereits aus der l(aserne Freiburg erfahren, dass er nur auf eine ãrztliche Bescheinigung, welche die Krankheit bestãtige, hin dispen- siert werde. lndem er das auf falscher Grundlage ausgestellte Zeugnis dem J(ommando der Mat l(p 73 einsandte, erreichte er vorsãtzlich, dass der Truppenarzt ihn vom WK 1963 befreite, obwohl seine Gesundheit dies nicht erforderte. D ami t war die W ehrkraft des Landes geschwãcht und das V ergehen des Dienstpflichthetruges vollendet.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