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MKGE 6 Nr. 119</w:t>
      </w:r>
    </w:p>
    <w:p>
      <w:r>
        <w:t>Mkg, DE</w:t>
      </w:r>
    </w:p>
    <w:p>
      <w:r>
        <w:rPr>
          <w:b/>
        </w:rPr>
        <w:t xml:space="preserve">Quelle: </w:t>
      </w:r>
      <w:r>
        <w:t>https://mcp.opencaselaw.ch/entscheid/mkg_MKGE_6_Nr_119</w:t>
      </w:r>
    </w:p>
    <w:p>
      <w:r>
        <w:t>FR: ATMC 6 n° 119</w:t>
      </w:r>
    </w:p>
    <w:p>
      <w:r>
        <w:t>IT: STMC 6 n. 119</w:t>
      </w:r>
    </w:p>
    <w:p>
      <w:pPr>
        <w:pStyle w:val="Heading2"/>
      </w:pPr>
      <w:r>
        <w:t>Erwägungen</w:t>
      </w:r>
    </w:p>
    <w:p>
      <w:r>
        <w:rPr>
          <w:b/>
        </w:rPr>
        <w:t>E. 2</w:t>
      </w:r>
    </w:p>
    <w:p>
      <w:r>
        <w:t>Das plotzliche V erzogern der Fahrt des vorderen Panzers w ar di e natürliche Ursache des Zusammenstosses und darnit der Tõtung des</w:t>
      </w:r>
    </w:p>
    <w:p>
      <w:r>
        <w:t>Nr. 119 294 l(pl. 1(. Für diese hat N. jedoch nur einzustehen, wenn sein Verhalten nacl1 dem gewohnlicl1en Lauf der Dinge geeignet war, einen Erfolg der eingetretenen Art herheizuführen (MI(GE 4 N r. 79, 133; BGE 68 IV 19, 73 IV 231, 77 IV 181, 188, 81 IV 122, 138). a) Der Beschwerdeführer verneint diese Voraussetzung zu Un- recht mit der Begründung, Pz. Sdt. l(. hatte mit einem Bremsweg von wenigen Metern die Geschwindigkeit seines Panzers von 15 auf 5 km/h herahsetzen und daher trotz des eingehaltenen Abstandes von nur 15 m einen Zusamrnenstoss verhüten konnen. Dass dieser ein ungewohnliches, dem V erhalten des Beschwerdeführers nicht adaquates Ereignis gewesen sei, lasst sicl1 nicl1.t schon dann sagen, wenn 1(. objektiv in der Lage ge- wesen ware, durch schnellste und zweckrnassigste Reaktion die Geschwin- digkeit seines Panzers rechtzeitig genügend herahzusetzen. Der natür- liche Zusarnrnenhang zwischen dem Verhalten des Beschwerdeführers und dern Zusammenstoss ware nur dann rechtlich unerheblich, wenn es ganz ausserhalh des gewohnlichen Laufes der Dinge gelegen hatte, dass 1(. objektiv unzureichend abwehrte. Davon kann jedoch keine Rede sein. Es kornmt haufig vor, dass der Führer eines Motorfahrzeuges trotz aus- reichenden Ahstandes seine F ahrt ni eh t rascl1. un d stark genug verzogert, wenn ihn der vordere W agen durch plotzliches Bre1nsen in Gef ahr bringt. Irn vorliegenden Falle lag die ungenügende Reaktion umsomehr im Bereiche normalen Geschehens, als l(. rnit nur kurzen Unterbrüchen schon seit achtzehn Stunden, und zwar hauptsachlich in der Nacht, mit dem Panzer gefahren war und wegen seiner Ermüdung nicht n1ehr er- wartet werden konnte, dass er tmter allen Umstanden blitzartig reagiere. Auch fuhr er in einer militarischen l(olonne und brauchte er daher nicht ohne weiteres darauf gefasst zu sein, dass der Beschwerdeführer ohne begründete V eranlassung plotzlich hremse. h) Der Beschwerdeführer bestreitet die Rechtserheblichkeit des l(ausalzusarnrnenhanges auch mit der Begründung, der Tod des l(pl. l(. sei eine ungewohnliche Folge des Zusamrnenstosses der beiden Panzer, denn der Turrndeckel hatte keinen Schaden an Leib und Lehen verur- sacht, wenn seine Sichertmgsvorrichtung nicht fehlerhaft gebaut gewe- sen ware. Aus dern angefochtenen Urteil ergibt sich nicht, ob der auch bei an- deren Panzern festgestellte, also nicht einrnalige Mangel der Sichertmgs- vorriclltung schon vor dern Unfalle offenkundig geworden oder damals noch verdeckt und unvoraussehbar war. In jenem Falle liesse sich zum vornherein nicht sagen, das Zuschlagen des Turmdeckels habe dern gewõhnlichen Lauf der Dinge nicht entsprochen. Wie es sich verhielt, kann jedoch offen bleiben, und es ist auch unerhehlich, oh der Deckel nicht selbst dann, wenn er ordnungsgernass gesichert gewesen ware, unter der Wucht des Anpralles des Geschützrohres zugeschlagen worden ware.</w:t>
      </w:r>
    </w:p>
    <w:p>
      <w:r>
        <w:t>295 Nr. 119 Denn das Divisionsgericht stellt fest, dass l(pl. 1(. vom Rohr auch direkt hatte getroffen werden konnen. Der Beschwerdeführer bestreitet das, führt aber nicht aus, dass und inwiefern die angefochtene Feststellung willkürlich sei. Auf Grund von Photographien, welche die Eidgenos- sische l(onstruktionswerkstatte dem l(assationsgericht zur V erfügung ge- stellt hat, leuchtet sie auch durchaus ein. Das l(assationsgericht ist daher an sie gehunden. Die Tatsache, dass 1(. auch direkt vom Geschützrohr hatte getroffen werden konnen, macht seinen Tod zur adaquaten Folge des Zusammenstosses, moge das Zuschlagen des Deckels voraussehbar gewesen sein oder nicht. Denn rechtserhehlich ist der Zusammenhang zwischen Tat und Erfolg nicht nur, 'venn der tatsachliche Ablauf der Ereignisse bis in alle Einzelheiten dem gewohnlichen Gang der Dinge entspricht, sondern schon dann, wenn vorausgesehen werden konnte., dass die Tat moglicherweise zu einem Enderfolg der eingetretenen Art führe (BGE 73 IV 232).</w:t>
      </w:r>
    </w:p>
    <w:p>
      <w:r>
        <w:rPr>
          <w:b/>
        </w:rPr>
        <w:t>E. 3</w:t>
      </w:r>
    </w:p>
    <w:p>
      <w:r>
        <w:t>N. hat den Tod des l(pl. 1(. fahrlassig verursacht. Seiner Auffas- sung, er hahe nicht wissen konnen, dass der nachfolgende Panzer nur 15 m Abstand hal te, ist ni eh t beizupflichten. Da '« F ahrt in geschlossener l(olonne » befohlen war, konnte der Beschwerdeführer sich bei pflicht- gemasser überlegung sagen, dass nach den W eisungen., die der l(ompa- gniekommandant früher erteilt hatte, einer Geschwindigkeit von 15 km/h ein Abstand von 15 m entspreche. Er hatte damit zu rechnen., dass Pz. Sdt. 1(. sich daran l1.alte. Dass andere Panzer grossere Abstande gehabt haben., andert nichts. Angesichts der erheblichen Anhaltestrek- ken., welche Raupenfahrzeuge auf Asphaltstrassen benotigen, konnte der Beschwerdeführer auch wissen., dass der nachfolgende Panzer bei einem Abstand von moglicherweise nur 15 m Gefahr laufe, mit dem vorderen zusammenzustossen, wenn dieser plotzlich gehremst .werde. Er durfte sich nicht darauf verlassen, dass 1(. rasch und zweckmassig reagiere. Er hatte sich zu sagen., dass der Führer des nachfolgenden Panzers., auf eine streng militarisch geordnete Fahrweise des Beschwerdeführers ver- trauend und seine Aufmerksamkeit auf die beginnende Linkshiegung richtend., moglicherweise auf eine plotzliche Verzogerung der Fahrt nicht gefasst sei, den Zweck und das Ausmass dieser Massnahme nicht sofort erkenne und daher nicht so rasch und nachhaltig bremse, wie es moglich ware. Er durfte umsoweniger eine blitzartige Reaktion erwar- ten., als er sich zur Verzogerung der Fahrt der Radiuslenkung bediente., die Stopplichter also nicht aufleuchteten. Auch musste er wissen., dass die lange und ermüdende Fahrt die Reaktionsfahigkeit des 1(. vermin- dert haben kormte.</w:t>
      </w:r>
    </w:p>
    <w:p>
      <w:r>
        <w:rPr>
          <w:b/>
        </w:rPr>
        <w:t>E. 4</w:t>
      </w:r>
    </w:p>
    <w:p>
      <w:r>
        <w:t>N. ma eh t geltend, die Strafe für f ahrlassige Totung gelte au eh die Nichtbefolgung des Art. 8 der Verfügung des Eidgenossischen Militarde-</w:t>
      </w:r>
    </w:p>
    <w:p>
      <w:r>
        <w:t>Nr. 119 296 partementes vom 31. Dezember 1953 ab; daher dürfe Art. 72 MStG nicht nehen Art. 120 MStG angewendet werden. Diese Rüge halt nicht stand. Es trifft zwar zu, dass dem Beschwer- deführer nur eine einzige Handlung zur Last fallt. Durch sie hat er sich jedoch sowohl gegen Art. 120 als auch gegen Art. 72 MStG vergangen. Es liegt nicht ein Fali unechter Gesetzeskonkurrenz vor., denn erstere Be- stimmung dient dem Schutz der Menschenleben., letztere dagegen der mi-" litariscl1en Zucht und Ordnung. Dass die Dienstvorschrift, die der Be- schwerdeführer verletzt hat, den Verkehr von Panzerfahrzeugen betrifft., anderts nichts. Sie ist nicht nur zum Schutz von Leib und Leben erlassen worden., sondern will auch unahhangig von solchen Belangen eine ge- ordnete Fahrt in militarischer l(olonne ermoglichen. Der Beschwerde- führer beruft sich auch zu Unrecht auf Art. 65 Abs. 4 MFG. Diese Norm gilt nur für Falle unechter Gesetzeskonkurrenz (Ml(GE 5 N r. 109). Da solche hier nicht besteht., stellt sich die Frage nicht., ob Art. 65., Abs. 4 MFG überhaupt angewendet werden konnte., wenn die verletzte Ver- kehrsregel Bestandteil eines dienstlichen Erlasses bildet.</w:t>
      </w:r>
    </w:p>
    <w:p>
      <w:r>
        <w:rPr>
          <w:b/>
        </w:rPr>
        <w:t>E. 7</w:t>
      </w:r>
    </w:p>
    <w:p>
      <w:r>
        <w:t>Der Auffassung des Divisionsgerichtes, dass Pz. Sdt. l(. und l(pl. S. mit Promilleabstand fahren durften., halt der Auditor entgegen., der Be- fehl des l(ompagniekommandanten habe die Angeklagten nicht gehun- den., weil Ziffer 54 des Dienstreglementes verlange, dass Befehle « sinn- gemass » auszuführen seien. Dieser Einwand versagt. Ziff. 54., Abs. 2 DR berechtigt und ver- pflichtet den Untergehenen zur '« sinngemassen » Erfüllung eines erhal- tenen Auftrages nur dann., wenn « sich ein Befehl., den der Untergebene nicht unter der unntittelbaren Aufsicht des Vorgesetzen oder im Ver- hand auszuführen hat., als nicht mehr der Lage entsprechend erweist ». l(. und S. hatten nicht Sonderhefehle, sondern fuhren hn Verhande. Nicht jhnen., sondern de1n l(oinpagniekommandanten, der die l(olonne führte, ohlag es daher, zu prüfen, oh der Befehl der Lage entsprach, ins- hesondere oh etwa die abfallende Strasse., die Ermüdung der Truppe oder die geringe Geschwindigkeit der l(olonne ocler einzelner Panzer grossere Ahstancle erforderte. Inshesondere war die Geschwindigkeit von nur 15 km/h kein Grund für 1(. und S . ., mehr als 15 m Abstand zu halten. Denn das Divisionsgericht stellt verhindlich fest, dass der l(ompagnie- kommandant den « Promilleabstand &gt;&gt; auclt für Geschwindigkeiten unter 30 km/h eingehalten wissen wollte. Der Befehl des W affenchefs der leich- ten Truppen, wonach Raupenfahrzeuge hei jeder Fahrt und in jeder Formation voneinander mindestens 30 m Sicherheitsabstand einzuhalten haben, ist denn auch erst am 19. Oktober 1956 erlassen worden. Zur Zeit des Unfalles, am 17. Mai 1956, hatte es beim Befehl des l(ompagnie- kommandanten sein Bewenden, und dieser Befehl, so wie er lautete., liess für '« sinngemasse » Auslegung keinen Raum.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