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33</w:t>
      </w:r>
    </w:p>
    <w:p>
      <w:r>
        <w:t>Mkg, 2005-12-15, FR</w:t>
      </w:r>
    </w:p>
    <w:p>
      <w:r>
        <w:rPr>
          <w:b/>
        </w:rPr>
        <w:t xml:space="preserve">Quelle: </w:t>
      </w:r>
      <w:r>
        <w:t>https://mcp.opencaselaw.ch/entscheid/mkg_MKGE_12_Nr_33</w:t>
      </w:r>
    </w:p>
    <w:p>
      <w:r>
        <w:t>FR: ATMC 12 n° 33</w:t>
      </w:r>
    </w:p>
    <w:p>
      <w:r>
        <w:t>IT: STMC 12 n. 33</w:t>
      </w:r>
    </w:p>
    <w:p>
      <w:pPr>
        <w:pStyle w:val="Heading2"/>
      </w:pPr>
      <w:r>
        <w:t>Erwägungen</w:t>
      </w:r>
    </w:p>
    <w:p>
      <w:r>
        <w:rPr>
          <w:b/>
        </w:rPr>
        <w:t>E. 1</w:t>
      </w:r>
    </w:p>
    <w:p>
      <w:r>
        <w:t>La voie de la eassation est ouverte à l'eneontre d'un jugement rendu par un Tribunal militaire d'appel (ef. art. 184 al. 1 let. a PPM). L'auditeur a qualité pour interjeter un tel pourvoi (ef. art. 186 al. 1 PPM). Annoneé et motivé en temps util e, dan s les formes requises ( ef. art. 186 al. 2 et 187 al. 1 PPM), le présent pourvoi est dés lors recevable.</w:t>
      </w:r>
    </w:p>
    <w:p>
      <w:r>
        <w:rPr>
          <w:b/>
        </w:rPr>
        <w:t>E. 2</w:t>
      </w:r>
    </w:p>
    <w:p>
      <w:r>
        <w:t>a) Comme unique motif de eassation, l'auditeur invoque une violation de la loi pénale (ef. art. 185 al. 1 let. d PPM) en affirmant que, sur la base des faits qui ont été retenus par l'autorité intimée, et dont la eonstatation n'est pas remise en cause, W. aurait dO être reeonnu coupable de violation grave, et non pas simple, des régles de la circulation routiére. b) L'art. 90 eh. 2 LCR prévoit que celui qui, par un e violation grave d'une ré- gle de la eireulation, aura eréé un sérieux danger pour la séeurité d'autrui ou en au ra pris le risque, sera puni de l'emprisonnement ou de l'amende. La jurisprudence eonstante eonsidére qu'il y a violation grave d'une régle de la eirculation au sens de eette disposition, d'une part, objectivement, lorsque l'auteur a violé gravement une régle fondamentale de la cireulation routiêre et qu'il en est résulté une mise en danger, abstraite aecrue ou eoneréte, de la séeurité d'autrui et, d'autre part, subjectivement, lorsque ce</w:t>
      </w:r>
    </w:p>
    <w:p>
      <w:r>
        <w:t>même auteur a eu un comportement sans scrupules ou gravement contraire aux rêgles de la circulation, découlant à tout le moins d'une né- gligence grossiêre (cf. ATF 130 IV 32 consid. 5.1 p. 40, 126 IV 192 consid.</w:t>
      </w:r>
    </w:p>
    <w:p>
      <w:r>
        <w:rPr>
          <w:b/>
        </w:rPr>
        <w:t>E. 3</w:t>
      </w:r>
    </w:p>
    <w:p>
      <w:r>
        <w:t>Les frais de la procédure devant le Tribunal militaire de cassation sont laissés à la charge de la Confédération ( cf. art. 183 al. 1 2eme phrase PPM par renvoi de l'art. 193 PPM). U ne indemnité de 1 '000 fr. est par ailleurs octroyée à W. pour ses frais d'avocat (cf. art. 183 al. 2 par renvoi de l'art. 193 PPM).</w:t>
      </w:r>
    </w:p>
    <w:p>
      <w:r>
        <w:t>34. Reehtsmittel gegen Haftverlangerungsentseheide (Art. 167 lit. e und Art. 195 MStP; Art. 5 Ziff. 4 EMRK) Der Prasident des zustandigen Militarappellationsgerichts entscheidet endgültig über Beschwerden gegen Haftverlangerungsentscheide der Prasidenten der Militargerichte erster lnstanz im Sinne von Art. 59 Abs. 2 MStP. De r Rekurs an das Militarkassationsgericht steht nicht offen. Dieses Verfahren, welches sicherstellt, dass nacheinander zwei unabhangige Richter mit voller Kognition in einem gerichtlichen Verfahren über die Haft entscheiden, genügt den Anforderungen von Art. 5 Ziff. 4 EMRK. Voie de droit eontre une déeision de prolongation de la détention préventive (art. 167 litt. e et art. 195 PPM; art. 5 par. 4 CEDH) Le président du Tribunal militaire d'appel compétent statue définitivement sur les plaintes à l'encontre des décisions des présidents des Tribunaux militaires de premiere instance en matiere de prolongation de la détention préventive au sens de l'art. 59 al. 2 PPM. Un recours aupres du Tribunal militaire de cassation n'est pas ouvert. Cette procédure, qui garantit un examen de la détention par deux instances judiciaires successives disposant d'un plein pouvoir d'examen, est conforme aux exigences de l'article 5 par. 4 CEDH. Rimedio di diritto eontro una deeisione di protrazione de/la detenzione preventiva (art. 167 /ett. e e art. 195 PPM; art. 5 n. 4 CEDU) 11 Presidente del Tribunale militare di appello competente decide in via definitiva sui ricorsi contro le decisioni di protrazione della detenzione preventiva ai sensi dell'art. 59 cpv. 2 PPM. Non e dato ricorso al Tribunale militare di cassazione. Questa procedura, che garantisce un esame della detenzione da parte di due istanze giudiziarie munite di pieno potere cognitivo, e conforme alle condizioni dell'art. 5 n. 4 CEDU.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