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12 Nr. 21</w:t>
      </w:r>
    </w:p>
    <w:p>
      <w:r>
        <w:t>Mkg, 2001-04-27, FR</w:t>
      </w:r>
    </w:p>
    <w:p>
      <w:r>
        <w:rPr>
          <w:b/>
        </w:rPr>
        <w:t xml:space="preserve">Quelle: </w:t>
      </w:r>
      <w:r>
        <w:t>https://mcp.opencaselaw.ch/entscheid/mkg_MKGE_12_Nr_21</w:t>
      </w:r>
    </w:p>
    <w:p>
      <w:r>
        <w:t>FR: ATMC 12 n° 21</w:t>
      </w:r>
    </w:p>
    <w:p>
      <w:r>
        <w:t>IT: STMC 12 n. 21</w:t>
      </w:r>
    </w:p>
    <w:p>
      <w:pPr>
        <w:pStyle w:val="Heading2"/>
      </w:pPr>
      <w:r>
        <w:t>Erwägungen</w:t>
      </w:r>
    </w:p>
    <w:p>
      <w:r>
        <w:rPr>
          <w:b/>
        </w:rPr>
        <w:t>E. 1</w:t>
      </w:r>
    </w:p>
    <w:p>
      <w:r>
        <w:t>11 se justifie de joindre et de traiter dans un même arrêt les pourvois inter- jetés. Le pourvoi de N. doit être traité en premier lieu (consid. 2 à 10 infra), avant celui de I'Auditeur (consid. 11 à 14 infra). 11. Pourvoi en cassation formé par N. (ci-apres: l'accusé)</w:t>
      </w:r>
    </w:p>
    <w:p>
      <w:r>
        <w:rPr>
          <w:b/>
        </w:rPr>
        <w:t>E. 2</w:t>
      </w:r>
    </w:p>
    <w:p>
      <w:r>
        <w:t>La voie de la cassation est ouverte à l'accusé, contre le jugement du Tri- bunal d'appel qui le condamne à une peine (art. 184 al. 1 litt. a et art. 186 al. 1 PPM). Le pourvoi a été annoncé et motivé en temps utile (art. 186 al. 2, 187 al. 1 PPM); il invoque différents motifs de cassation de l'art. 185 al. 1 PPM. li y a donc lieu d'entrer en matiêre.</w:t>
      </w:r>
    </w:p>
    <w:p>
      <w:r>
        <w:rPr>
          <w:b/>
        </w:rPr>
        <w:t>E. 3</w:t>
      </w:r>
    </w:p>
    <w:p>
      <w:r>
        <w:t>Pour traiter les griefs de l'accusé relatifs au résultat de l'administration des preuves ou au contenu de l'acte d'accusation, il sied de décrire préalable- ment, dans leurs grandes lignes, les éléments constitutifs de l'infraction dont il a été reconnu coupable afin de pouvoir déterminer ensuite les faits pertinents ou "essentiels" ( cf. art. 185 al. 1 litt. f PPM) pour l'application de la loi pénale. a) Le Tribunal d'appel a condamné l'accusé en vertu de l'art. 109 CPM (note marginale: violation des lo i s de la guerre ), disposition faisant parti e du chapitre du CPM réprimant les "infractions commises contre le droit des gens en cas de conflit armé" (art. 108 à 114 CPM). Son alinéa 1 a la te- neur suivante: Celui qui aura contrevenu aux prescriptions de conventions in- ternationales sur la conduite de la guerre ainsi que pour la pro- tection de personnes et de biens, celui. qui a ura violé d'autres lo i s et coutumes de la guerre recon- nues, sera, sauf si des dispositions plus sévêres sont applicables, puni de l'emprisonnement. Dans les cas graves, la peine sera la ré- clusion. L'art. 1 09 al. 2 CPM réserve le cas des infractions de peu de gravité, pu- nies disciplinairement. En principe, les dispositions des art. 1 08 à 114 CPM sont applicables en cas de guerres déclarées et d'autres conflits armés entre deux ou plu- sieurs Etats (art. 108 al. 1 CPM). L'art. 108 al. 2 CPM prévoit cependant que la violation d'accords internationaux est aussi punissable si les ac- cords prévoient un champ d'application plus étendu. 11 en découle que les "prescriptions de conventions internationales sur la conduite de la guerre ainsi que pour la protection de personnes et de biens" qui s'appliquent aux conflits de caractêre non international - lesquelles ont donc un champ d'application plus étendu que celles des conventions applicables aux seuls conflits internationaux - sont aussi visées p ar l'art. 109 al. 1 CPM. b) Le jugement attaqué se réfêre à l'art. 3 commun au x quatre Conven- tions de Genêve conclues le 12 aoOt 1949 et entrées en vigueur pour la Suisse le 21 octobre 1950 (elles ont également été ratifiées par le Rwanda en 1964 ): la Convention (l) de Genêve pour l'amélioration du sort des blessés et des malades dans les forces armées en campagne (RS 0.518.12), la Convention (11) de Genêve pour l'amélioration du sort des blessés, des malades et des naufragés des forces armées sur mer (RS 0.518.23), la Convention (111) de Genêve relative au traitement des prison- niers de guerre (RS 0.518.42) et la Convention (IV) de Genêve relative à la protection des personnes civiles en temps de guerre (RS 0.518.51 ). Le 1 er alinéa de cet art. 3 commun a la tene ur suivante: Nr. 21 97</w:t>
      </w:r>
    </w:p>
    <w:p>
      <w:r>
        <w:t>Nr. 21 98 1. En cas de conflit armé ne présentant pas un caractêre international et sur- gissant sur le territoire de l'une des Hautes Parties contractantes, chacune des Parties au conflit sera tenue d'appliquer au moins les dispositions suivan- tes: Les personnes qui ne participent pas directement aux hostilités, y compris les membres de forces armées qui ont déposé les armes et les personnes qui ont été mises hors de combat par maladie, blessure, détention, ou pour toute au- tre cause, seront, en toutes circonstances, traitées avec humanité, sans au- cune distinction de caractêre défavorable basée sur la race, la couleur, la reli- gion ou la croyance, le sexe, la naissance ou la fortune, ou tout autre critêre analogue. A cet effet, sont et demeurent prohibés, en tout temps eten tout lieu, à l'égard des personnes mentionnées ci-dessus: a. Les atteintes portées à la vie et à l'intégrité corporelle, notamment le meur- tre sous toutes ses formes, les mutilations, les traitements cruels, tortures et supplices; b. Les prises d'otages; Les atteintes à la dignité des personnes, notamment les traitements humi- liants et dégradants; Les condamnations prononcées et les exécutions effectuées sans un juge- ment préalable, rendu par un tribunal réguliêrement constitué, assorti des ga- ranties judiciaires reconnues comme indispensables par les peuples civilisés 2. Les blessés et les malades seront recueillis et soignés. Le jugement attaqué se référe également au Protoeole additionnel aux Conventions de Genéve du 12 aoOt 1949 relatif à la proteetion des vieti- mes des eonflits armés non internationaux (Protoeole 11; RS 0.518.522). Ce Protoeole li, du 8 j u in 1977, entré en vigueur pour la Suisse le 17 aoOt 1982 et pour le Rwanda le 19 mai 1985, "développe et eompléte l'art. 3 eommun aux Conventions de Genéve du 12 aoOt 1949 sans modifier ses eonditions d'applieation" (art. 1 er eh. 1 du Protoeole 11). 11 énonee notam- ment, de façon plus détaillée que l'art. 3 eommun, les garanties fondamen- tales pour un traitement humain des personnes qui ne participent pas di- reetement ou ne partieipent plus aux hostilités (art. 4 du Protoeole 11); il dispose notamment que sont prohibées en tout temps et en tout lieu les atteintes portées à la vie, à la santé et au bien-être physique ou mental des personnes, en partieulier le meurtre, de même que les traitements eruels tels que la torture, les mutilations ou toutes formes de peines eorpo- relles" (art. 4 eh. 2 litt. a du Protoeole 11). e) 11 n'est pas eontesté que l'art. 3 eommun aux quatre Conventions de Ge- néve (ei-aprés: l'art. 3 eommun), avee les développements eontenus dans le Protoeole 11, fait partie des "preseriptions des eonventions internationa- les" visées à l'art. 1 09 al. 1 CPM de sorte que, par le biais de eette der- niére disposition, une violation de 'l'art. 3 eommun et de l'art. 4 du Proto- eole 11 peut être réprimée. La Chambre d'appel du Tribunal pénal interna- tional pour I'Ex-Yougoslavie (TPIY) a d'ailleurs réeemment eorroboré la eonclusion selan laquelle une violation de l'art. 3 eommun eonstituait un erime et pouvait ainsi fonder une poursuite pénale en vertu de la législa-</w:t>
      </w:r>
    </w:p>
    <w:p>
      <w:r>
        <w:t>tian interne des Etats (arret Celebici du 20 février 2001, eh. 168). li n'est pas non plus eontesté que l'auteur étranger de violations des lais de la guerre, qui a agi à l'eneontre de personnes étrangéres, dans lé eadre d'un eonflit de earaetére non international sur le territoire d'un Etat étranger, peut être poursuivi et eondamné par des juridietions suisses en applieation de l'art. 109 CPM, le droit pénal ordinaire suisse ne eontenant pas de ré- glementation eomparable. Cette extension du ehamp d'applieation territo- rial de la loi pénale suisse résulte de l'art. 2 eh. 9 CPM, qui dispose que sont soumis au droit pénal militaire suisse "les eivils (par quoi il faut en- tendre les personnes non astreintes au serviee militaire en Suisse) qui, à l'oeeasion d'un eonflit armé, se rendent eoupable d'infraetions eontre le droit des gens ( art. 1 08 à 114 )", eette norme devant être m i se en relation avee l'art. 9 CPM, qui déelare le CPM applieable "aux infraetions eommi- ses en Suisse et à eelles qui ont été eommises à l'étranger" (ef. Kurt Hauri, Militarstrafgesetz, Kommentar, Berne 1983, n. 70-71 ad art. 2 CPM; Peter Popp, Kommentar zum Militarstrafgesetz, Besonderer Teil, Saint-Gall 1992, n. 5 a d "v o r Art. 1 08" p. 540; ef. aussi la déeision publiée in Arrêts du Tribunal militaire de eassation [ei-aprés: ATMC] volume 11 no 91 eonsid. 2a). Les tribunaux militaires sont eompétents, l'art. 218 CPM pré- voyant que toute personne à laquelle le droit militaire est applieable est justieiable des tribunaux militaires (al. 1 ), aussi lorsque l'infraetion a été eommise à l'étranger (al. 2). d) 11 r1'est pas davantage eontesté, dans les éeritures des parties, que s'est déroulé au Rwanda, au eours des mais d'avril à juillet 1994, un eonflit ar- mé de earaetére non international au sens de l'art. 3 eommun, lequel est survenu sur le territoire de ee pays entre les forees armées gouvernemen- tales (les Forees armées rwandaises- FAR) et les forees armées dissiden- tes (le Front patriotique rwandais - FPR); ee eonflit répond également à la définition de l'art. 1 er du Protoeole 11. Le Tribunal d'appel est parvenu à eette eonclusion en se référant à la jurisprudenee du Tribunal pénal inter- national pour le Rwanda (ou Tribunal international ehargé de juger les personnes présumées responsables d'aetes de génoeide ou d'autres vio- lations graves du droit international humanitaire eommis sur le territoire du Rwanda et les eitoyens rwandais présumés responsables de tels aetes ou violations eommis su r le territoire d'Etats voisins, entre le 1 er janvier et le 31 déeembre 1994; ci-aprés: TPIR). Le TPIR a en effet admis, dans les jugements de ses Chambres de premiére instanee ou la question devait être résolue, que les événements ou les massaeres de population au Rwanda entre avril et juillet 1994 s'inserivaient dans le eontexte d'un eonflit armé interne v i sé p ar l'art. 3 eommun et le Protoeole li ( ef. notam- ment jugement Kayishema et Ruzindana du 21 mai 1999, eh. 172; juge- ment Rutaganda du 6 déeembre 1999, eh. 436; jugement Akayesu du 2 septembre 1998, eh. 621 ). e) L'applieation de l'art. 3 eommun à un événement déterminé survenant su r le territoire d'un Etat en proie à un eonflit armé interne - et partant l'appli- eation de l'art. 109 CPM à l'auteur d'aetes qui, dans eette situation, eontre- viendraient à ees régles du droit international humanitaire - présuppose, à différents égards, un lien entre le eonflit armé et l'aete ineriminé. Le Tribu- Nr. 21 99</w:t>
      </w:r>
    </w:p>
    <w:p>
      <w:r>
        <w:t>Nr. 21 100 nai d'appel a considéré que les conditions d'application de l'art. 3 commun et du Protocole 11 étaient réunies; l'accusé le conteste en niant l'existence du lien requis. Ces griefs seront examinés plus bas (consid. 9).</w:t>
      </w:r>
    </w:p>
    <w:p>
      <w:r>
        <w:rPr>
          <w:b/>
        </w:rPr>
        <w:t>E. 4</w:t>
      </w:r>
    </w:p>
    <w:p>
      <w:r>
        <w:t>lnvoquant le motif de cassation de l'art. 185 al. 1 litt. e PPM, l'accusé se plaint de la violation d'une disposition essentielle de la procédure en fai- sant valoir que le Tribunal d'appel aurait retenu à sa charge des faits non indiqués dan s l'acte d'accusation, contrairement à ce que prescrit l'art. 14 7 PPM. 11 est fait référence à ce propos au passage du jugement attaqué dans lequel le Tribunal d'appel mentionne que la fille ainée d'un témoin (le témoin no 21' dont l'anonymat a été garanti dans cette procédure, mesure de protection prise pour la plupart des témoins provenant du Rwanda), prénommée D., âgée de 23 ans, ainsi que l'épouse de l'oncle du témoin no 3 ont trouvé la mort aprés la réunion du Mont Mushubati et que ces deux décés sont une conséquence du discours de l'accusé incitant ses adminis- trés à l'élimination des Tutsis. Selon l'accusé, i l aurait fali u que les victimes fussent nommément visées dans l'acte d'accusation; cette lacune de na- ture formelle empêchait le Tribunal d'appel de retenir ces faits à sa charge. a) Aux termes de l'art. 185 al. 2 PPM, la cassation ne peut être prononcée pour le motif prévu à l'art. 185 al. 1 litt. e PPM que si, au cours des débats, la partie a pris des conclusions à cet égard ou signalé l'irrégularité. L'ac- cusé prétend que ce n'est qu'à la lecture du jugement attaqué qu'il a pu se rendre compte que le Tribunal d'appel s'était, selan lui, écarté de l'acte d'accusation; il ne pouvait donc pas soulever d'incident avant la fin de la procédure d'appel. 11 n'est toutefois pas nécessaire d'examiner la recevabi- lité de ce grief au regard de l'art. 185 al. 2 PPM ( cf. s ur ce point ATMC 12 no 1 O consid. 2a), car i l est de toute maniêre mal fondé. b) L'art. 14 7 PPM (titre: "Objet du jugement") dispose que le jugement doit porter sur les faits indiqués dans l'acte d'accusation; dans l'appréciation de ceux-ci, le tribunal ne doit prendre en considération que les constatations faites au cours des débats. Cette disposition s'applique tant en premiêre instance qu'en appel (art. 181 al. 3 PPM). L'accusé ne prétend pas que la mort de la fille ainée du témoin no 21 ainsi que celle de l'épouse de l'oncle du témoin no 3, considérées comme conséquences des exhortations ou ordres donnés aux participants lors de la réunion du Mont Mushubati, ne ressortiraient pas des constatations fai- tes au cours des débats (cf. art. 147 PPM, deuxiême phrase), même s'il conteste le fondement de ces constatations (cf. infra, consid. 6). 11 se borne à mettre en cause le contenu de l'acte d'accusation ( cf. art. 14 7 PPM, premiêre phrase). L'acte d'accusation mentionne la réunion au sommet du Mont Mushubati, au cours de laquelle l'accusé aurait "exhort[é] puis donn[é] l'ordre formel aux participants [ ... ] de commettre des meurtres, assassiner et porte r at- teinte aux biens matériels des opposants Hutus précités et la minorité Tut-</w:t>
      </w:r>
    </w:p>
    <w:p>
      <w:r>
        <w:t>sie". 11 ne mentionne pas plus précisément l'identité des victimes, mais re- lêve qu'elles "ne participaient pas au conflit". L'accusation de violation de l'art. 3 commun (par le biais de l'art. 1 09 CPM) porte en l'occurrence sur le "meurtre sous toutes ses formes" (eh. 1 al. 2 litt. a de l'art. 3 commun). En d'autres termes, selan la terminologie du droit suisse, on reproche à l'accusé d'être l'auteur médiat ou indirect, voire l'instigateur des meurtres qui, dans le contexte des massacres per- pétrés à cette époque au Rwanda, seraient une conséquence directe de la réunion du Mont Mushubati. U ne poursuite pénale pour violations des lais de la guerre n'implique pas en soi la mention précise de l'identité des vic- times. Une telle mention pour certaines d'entre elles dans le jugement peut cependant être considérée comme une donnée supplémentaire, dans le cadre déjà défini à l'ouverture du procês par l'acte d'accusation; on ap- porte ainsi des précisions à l'accusation présentée par I'Auditeur, sans en modifier l'objet quant aux faits visés (à propos de la rêgle des faits identi- ques, cf. Franz Bollinger, Appellation im Militarstrafprozess, thêse Zurich 1988 p. 239 s.). L'accusé se prévaut encore d'une rêgle prétendument applicable devant le TPIR, selan laquelle, en cas d'accusation de violation de l'art. 3 commun, les victimes devraient être nommément visées. Dans sa motivation, l'ac- cusé ne renvoie à aucune norme du Statut ou du rêglement de procédure de ce Tribunal, ni à aucun élément précis de sa jurisprudence. Quoi qu'il en soit, les juridictions suisses n'ont pas, à appliquer les rêgles de procé- dure étrangêres ou internationales. Quant à celles du droit suisse (art. 147 PPM), elles ont été respectées dans le cas particulier. Ce motif de cassa- tion est en conséquence mal fondé.</w:t>
      </w:r>
    </w:p>
    <w:p>
      <w:r>
        <w:rPr>
          <w:b/>
        </w:rPr>
        <w:t>E. 5</w:t>
      </w:r>
    </w:p>
    <w:p>
      <w:r>
        <w:t>L'accusé critique à plusieurs égards l'appréciation des preuves par le Tri- bunal d'appel, en invoquant les motifs de cassation de l'art. 185 al. 1 litt. e PPM ("le jugement n'est pas motivé suffisamment") et de l'art. 185 al. 1 litt. f PPM ("des constatations de fait essentielles du jugement sont en contradiction avec le résultat de l'administration des preuves"). a) Le grief de motivation insuffisante du jugement attaqué (art. 185 al. 1 litt. e PPM), ou de violation du droit d'être entendu (art. 29 al. 2 Cst.), n'est pas présenté en relation avec des faits déterminés, mais il se rapporte, de fa- çon générale, à la crédibilité des témoins entendus au cours de l'instruc- tion et des débats. L'accusé prétend que le Tribunal d'appel aurait "posé un postulat de crédibilité" des témoins à charge, sans se prononcer de fa- çon détaillée sur les contradictions, les contrevérités, les mensonges ou les erreurs contenues dans leurs dépositions. 11 évoque notamment, tou- jours sous forme de généralités, les particularités des témoignages des Rwandais appelés à prendre position sur les événements de 1994, et cer- tains éléments susceptibles de les influencer: les interventions des "syndi- cats de délateurs", lesquels auraient par ailleurs été à l'origine des premiê- res dénonciations le visant; le systême de normes et de valeurs caractéri- sant la culture rwandaise, qui influencerait l'expression orale au préjudice de la réalité; l'écoulement du temps; les particularités de l'enquête en Nr. 21 101</w:t>
      </w:r>
    </w:p>
    <w:p>
      <w:r>
        <w:t>Nr. 21 102 complément de preuves menée sur place ("pré-enquête"). Ces circonstan- ces auraient dO, selon l'accusé, inciter le Tribunal d'appel à se montrer plus vigilant dans l'étude et l'appréciation des témoignages et à procéder à une analyse sérieuse et systématique de ces derniers. L'accusé relêve en outre qu'il a constamment mis en doute la véracité d~s témoignages. De la sorte, l'accusé critique la motivation du jugement attaqué à propos de l'appréciation des preuves ou des constatations de fait, et non pas au sujet de l'application de la loi pénale ou de la fixation de la peine. Dans ces conditions, le droit d'obtenir un jugement motivé, selon l'art. 185 al. 1 litt. e PPM, doit être défini selon les critêres de la jurisprudence du Tribu- nal fédéral suisse en matiêre de droit d'être entendu (art. 29 al. 2 Cst.), dont l'accusé se prévaut du reste et à laquelle le Tribunal militaire de cas- sation adhêre. Selon la jurisprudence concernant le droit à une décision motivée déduit du droit d'être entendu - l'art. 6 CEDH, également invoqué à ce sujet, n'a pas de portée indépendante - le juge n'est pas tenu de prendre position sur tous les moyens des parties; il peut se limiter aux questions décisives. 11 suffit que les parties puissent se rendre compte de la portée de la décision prise à leur égard et, le cas échéant, recourir contre elle en connaissance de cause (Recueil officiel des arrêts du Tribu- nal fédéral suisse [ ci-aprês: ATF] 126 l 97 consid. 2b p. 1 02; 124 V 180 consid. 1 a in fine p. 181 ). b) Le Tribunal d'appel s'est prononcé s ur les différents éléments invoqués par l'accusé, qu'il a donc pris en considération dans l'appréciation des té- moignages. 11 est vrai qu'au sujet des contradictions dans les déclarations, du rôle des "syndicats de délateurs" ainsi que des normes et valeurs ca- ractérisant la culture rwandaise, le jugement attaqué est assez bref; i l ren- voie cependant en partie au jugement de premiêre instance, qui a exposé de façon plus détaillée les critêres que le juge suisse doit appliquer dans ce genre d'affaires, ou les faits se sont déroulés exclusivement à l'étranger et dans le contexte particulier d'un conflit armé ou d'un génocide. En défi- nitive, il ne saurait y avoir de "postulats" sur la crédibilité ou l'absence de crédibilité des témoins, mais il faut apprécier dans chaque cas, et pour chaque fait pertinent à prouver, leur sincérité pour retenir une synthêse de leurs déclarations. D'aprês l'art. 146 al. 1 PPM, applicable tant en premiêre instance qu'en appel (cf. art. 181 al. 3 PPM), le tribunal apprécie librement les preuves, d'aprês la conviction qu'il a acquise au cours des débats. Le droit de pro- cédure ne contient pas d'autre rêgle fixant la force probante des témoi- gnages (ni des autres preuves); le tribunal a seulement l'obligation de mo- tiver en quoi les preuves retenues ont eu pour effet d'emporter sa convic- tion, étant précisé qu'il dispose d'une grande !atitude dans l'exercice de son pouvoir d'appréciation. De ce point de vue, les exigences en matiêre de motivation n'imposent pas au tribunal de prendre position séparément sur la crédibilité de chaque témoin et sur la vraisemblance de chaque élément des dépositions (cf. ATMC 11 no 19 consid. 3 in fine); il est suffi- sant d'établir une synthêse des témoignages retenus, en relation avec chaque fait décisif. C'est bien la maniêre dont le Tribunal d'appel a procé-</w:t>
      </w:r>
    </w:p>
    <w:p>
      <w:r>
        <w:t>dé en l'espêce. L'aeeusé a ainsi pu se pourvoir en eassation en eonnais- sanee de eause. 11 s'ensuit que le grief formel de motivation insuffisante (art. 185 al. 1 litt. e PPM) doit être rejeté. e) C'est en revanche une question de fond de déterminer si le juge a abusé de sa liberté d'appréeiation en établissant les faits sur la base du résultat de l'administration des preuves. Le motif de eassation de l'art. 185 al. 1 litt. f PPM entre alors en eonsidération. L'aeeusé invoque ee motif de eas- sation en critiquant, point par point, l'appréciation des témoignages re- eueillis en cours d'instruetion ou lors des débats. li se prévaut de l'interdie- tion de l'arbitraire (art. 9 Cst.) et des garanties de rang constitutionnel en matiêre de présomption d'innocenee (art. 32 al. 1 Cst., art. 6 par. 2 CEDH). En appliquant l'art. 185 al. 1 litt. f PPM, le Tribunal militaire de eassation n'a pas à substituer sa propre appréeiation à celle du Tribunal d'appel; il n'est pas un juge du fait et ne eontrôle effeetivement que sous l'angle de l'arbitraire la façon dont l'autorité inférieure a exereé son pouvoir d'appré- eiation (cf. ATMC 12 no 2 eonsid. 2b). Selan la jurisprudenee eonstitution- nelle suisse, est arbitraire une déeision qui méeonnalt gravement une norme ou un prineipe juridique elair et indiseuté ou qui heurte de maniêre ehoquante le sentiment de la justiee ou de l'équité. En d'autres termes, il ne se justifie de l'annuler que si elle est insoutenable, en eontradietion manifeste avee la situation effeetive, si elle a été adoptée sans motif ob- jeetif ou en violation d'un droit eertain. 11 ne suffit pas que la motivation de la déeision soit insoutenable; eneore faut-il qu'elle soit arbitraire dans son résultat (ATF 125 l 166 eonsid. 2a p. 168; 125 11 10 eonsid. 3a p. 15, 129 eonsid. 5b p. 134; 124 V 137 eonsid. 2b p. 139; 124 IV 86 eonsid. 2a p. 88 e t les arrêts eités ). Le pouvoir d'examen du Tribunal militaire de eassation n'est pas plus étendu quand la présomption d'innoeenee est invoquée. Ce prineipe se rapporte tant à l'appréeiation des preuves qu'au fardeau de la preuve. Dans la mesure ou l'appréeiation des preuves est eritiquée en référenee avee la présomption d'innoeenee - e'est bien là l'objet du présent pourvoi, l'aeeusé ne se plaignant pas d'une violation des rêgles sur le fardeau de la preuve -, eelle-ci n'a pas selan la jurisprudenee u ne portée plus large que l'interdietion de l'arbitraire déeoulant de l'art. 9 Cst. La maxime "in dubio pro reo" est ainsi violée lorsque l'appréciation objeetive de l'ensemble des éléments de preuve laisse subsister un doute sérieux et insurmontable quant à la eulpabilité de l'aeeusé; il ne doit pas s'agir de doutes abstraits ou théoriques, qui sont toujours possibles paree qu'une eertitude absolue ne peut être exigée. Sur ee point, la jurisprudenee du Tribunal militaire de eassation est en harmonie avee eelle du Tribunal fédéral (ef. ATMC 12 no 2 eonsid. 2b; ATF 124 IV 86 eonsid. 2 p. 87; 120 la 31 et les arrêts eités). Les griefs de l'aeeusé tirés de la présomption d'innoeenee se rapportent exelusivement au motif de eassation de l'art. 185 al. 1 litt. f PPM, et nan pas à celui de l'art. 185 al. 1 litt. e PPM; eela eoneerne en effet l'appréeia- tion juridique du résultat de l'instruetion au eours des débats et nan pas Nr. 21 103</w:t>
      </w:r>
    </w:p>
    <w:p>
      <w:r>
        <w:t>Nr. 21 104 l'observation des rêgles formelles s'appliquant pendant ces débats (cf. ATMC 12 no 2 consid. 2b). d) 11 convient des lors d'examiner si les constatations de fait du jugement at- taqué à propos des deux épisodes pris en considération par le Tribunal d'appel pour l'application de la loi pénale - la réunion du Mont Mushubati (consid. 6) puis les interventions de l'accusé aux camps de Kabgayi (consid. 7)- résistent au grief d'arbitraire, selan ce qui vient d'être exposé. L'accusé se plaint encore d'arbitraire dans l'établissement des faits et de violation de la présomption d'innocence en se référant à certaines consta- tations du chapitre 2 du jugement attaqué, consacré à sa "situation per- sonnelle". li soutient que les conclusions déduites de$ témoignages, au sujet de son appartenance politique et des pouvoirs du bourgmestre de Mushubati en mai 1994, sont fausses. Ce grief sera examiné ensuite (consid. 8).</w:t>
      </w:r>
    </w:p>
    <w:p>
      <w:r>
        <w:rPr>
          <w:b/>
        </w:rPr>
        <w:t>E. 6</w:t>
      </w:r>
    </w:p>
    <w:p>
      <w:r>
        <w:t>a) Le Tribunal d'appel a retenu (chapitre 3 du jugement attaqué) que l'accu- sé, qui avait regagné Mushubati dans la nuit du 18 au 19 mai 1994 - aprês un séjour en Europe entre le 12 mars et le 14 mai 1994, puis un voyage de retour via Libreville, Kinshasa et Goma -, avait convoqué la population de cette commune, en sa qualité de bourgmestre, à une réunion au som- met du Mont Mushubati un jour de la deuxiême ·quinzaine du mais de mai 1994. Le jour convenu, une partie de la population a emprunté les divers sentiers menant à ce sommet. Arrivé au but aprês environ une heure et demie de marche, l'accusé a tenu un discours devant une foule d'environ deux cents personnes, vraisemblablement au moyen d'un micro ou méga- phone. 11 était accompagné de quelques militaires. 11 a dit en substance que la commune de Mushubati avait été mal notée par les organes gou- vernementaux car, pendant son absence, la population s'était contentée de tuer le bétail des Tutsis et d'incendier leurs maisons, en les laissant se réfugier dans les camps de Kabgayi; le pouvoir en place reprochait donc aux habitants de Mushubati d'avoir permis à de nombreux Tutsis ou Hutus modérés d'échapper aux massacres à grande échelle organisés peu au- paravant dans la région. A cette époque, il ne restait plus beaucoup de Tutsis dans la commune; ceux qui y demeuraient encore étaient cachés, en particulier dans les fo- rêts du Mont Mushubati. Le but de la réunion était de débusquer d'éven- tuels Tutsis survivants et d'inciter les participants à la haine contre l'ethnie tutsie. Aussi, l'accusé a-t-il, dans son discours, exhorté la population à tuer les Tutsis survivants de même que les femmes hutues enceintes quand le pêre de l'enfant était un Tutsi. Plus précisément, il a donné l'ordre formel au x personnes présentes de procéder à des travaux de "débroussaillage", par quoi il fallait entendre tuer des Tutsis ainsi que des opposants Hutus modérés, et s'en prendre à leurs biens. Des participants à la réunion se sont conformés aux ordres et exhortations donnés par leur bourgmestre, ce qui a entrainé la mort d'un nombre indéterminé de personnes, en parti- culier celle de la fille du témoin no 21, D., âgée de 23 ans, et celle de l'épouse de l'oncle d'un autre témoin (le témoin no 3). D. (de pêre tutsi) a</w:t>
      </w:r>
    </w:p>
    <w:p>
      <w:r>
        <w:t>été tuée le jour de la réunion du Mont Mushubati, alors qu'elle se trouvait sur le chemin de Kabgayi, et son corps a été jeté dans des latrines; elle fi- gure s ur un e lis te des personnes disparues. L'épouse (tutsie) de l'oncle du témoin no 3 a été tuée et jetée dans une riviére. Pour établir ces faits, le Tribunal d'appel s'est fondé sur les dépositions de plusieurs témoins ainsi que sur les déclarations de l'accusé lui-même. Le jugement attaqué retient que ce dernier ne conteste pas l'organisation d'une réunion au sommet du Mont Mushubati (i l la s itu e le 31 mai 1994 ). Selon la version de l'accusé, la décision de convoquer la population avait été prise lors d'une séance regroupant le bourgmestre et les conseillers des secteurs de la commune et le but était de procéder à des travaux communautaires, à savoir le "débroussaillage" (ou débroussaillement) proprement dit des lisiêres de la forêt aux abords des sentiers sur les pen- tes du Mont Mushubati. Ces travaux étaient destinés à faciliter la lutte contre les pillards, les pyromanes, les bOcherons illégaux, les brigands et les miliciens interahamwe (le mouvement lnterahamwe était à l'origine le mouvement de jeunesse du parti majoritaire MRND et, en 1994, les mem- bres de ce mouvement ont joué un rôle actif dans les massacres de Tut- sis ). L'accusé admet que l'ascension de la colline a duré environ un e heure et demie. Selon sa version, il a ensuite prononcé un discours, re- merciant les participants de leur présence, les encourageant à lutter contre les bandits et les lnterahamwe, et les invitant à résister aux incita- tions à la haine ou à la violence. Le Tribunal d'appel a considéré que la version de l'accusé au sujet des buts de la réunion du Mont Mushubati, des travaux de "débroussaillage" effectués et du contenu du discours - décourager des agresseurs et réta- blir un climat de sécurité -, n'était pas crédible. 11 a en revanche retenu que les déclarations des témoins, dont il a tiré une synthêse sur les points dé- cisifs, emportaient sa conviction. b) Dan s son pourvoi, l'accusé met en cause la crédibilité des témoins dont le Tribunal d'appel a retenu les déclarations.</w:t>
      </w:r>
    </w:p>
    <w:p>
      <w:r>
        <w:rPr>
          <w:b/>
        </w:rPr>
        <w:t>E. 11</w:t>
      </w:r>
    </w:p>
    <w:p>
      <w:r>
        <w:t>La voie de la eassation est également ouverte à I'Auditeur eontre le juge- ment attaqué (art. 184 al. 1 litt. a et art. 186 al. 1 PPM). Le pourvoi a été annoneé et motivé en temps utile (art. 186 al. 2, 187 al. 1 PPM). 11 invoque expressément le motif de eassation de l'art. 185 al. 1 litt. f PPM et impliei- tement, en relation avee la quotité de la peine, eelui de l'art. 185 al. 1 litt. d PPM. 11 y a done lieu d'entrer en matiêre.</w:t>
      </w:r>
    </w:p>
    <w:p>
      <w:r>
        <w:rPr>
          <w:b/>
        </w:rPr>
        <w:t>E. 12</w:t>
      </w:r>
    </w:p>
    <w:p>
      <w:r>
        <w:t>L'Auditeur prétend que des constatations de fait essentielles du jugement attaqué seraient en eontradietion avee l'administration des preuves. 11 se réfêre à la réunion du Mont Mushubati (ef. supra, eonsid. 6a) et aux eonséquenees des ordres donnés à la population par l'aeeusé. L'Auditeur reproehe au Tribunal d'appel d'avoir établi les faits de maniêre arbitraire en renonçant à imputer à l'aeeusé la responsabilité de la mort d'un enfant . de quatre ans, J., qui était la fille eadette du témoin no 21. a) En premiêre instanee, le Tribunal de division avait admis te earaetêre pro- bant des déclarations du témoin no 21, mêre de J. et également de D., âgée de 23 ans. 11 avait done retenu que cette femme avait participé à la réunion du Mo n t Mushubati et qu'elle portait à eette oeeasion sa fille J. s ur son das; le même jour, eette petite fille avait été tuée par des partieipants à la réunion. D. avait également été tuée le même jour, à la suite de eette réunion, mais dans d'autres eireonstanees. Le Tribunal d'appel a eonsidéré que ee témoignage était fiable au sujet des cireonstanees de la mort de D., tuée le jour de la réunion du Mont Mushubati alors qu'elle se dirigeait vers Kabgayi, puis jetée dans des latri- nes (ef. supra, eonsid. 6a); il a en revanehe éprouvé un doute sérieux au</w:t>
      </w:r>
    </w:p>
    <w:p>
      <w:r>
        <w:t>sujet de la mort de J., et du lien de causalité entre le discours de l'accusé et le sort de cet enfant. b) Dans son pourvoi, I'Auditeur fait valoir que le Tribunal d'appel, puisqu'il a renoncé à réentendre le témoin no 21' n'avait pas d'autre choix que de considérer comme probante la totalité de ses déclarations devant le Tri- bunal de division et les juges d'instruction. 11 mentionne divers aspects de l'instruction et de l'organisation des débats du Tribunal d'appel en déplo- rant que certaines mesures n'aient pas été prises à ce stade-là, mais il n'invoque pas le motif de cassation de l'art. 185 al. 1 litt. e PPM ("Au cours des débats, des dispositions essentielles de la procédure ont été violées") et il ne prétend pas que des réquisitions qu'il aurait présentées en temps utile à ce sujet auraient été rejetées à tort (cf. art. 185 al. 2 PPM). Seul le résultat de l'administration des preuves est contesté. Saisi d'un pourvoi de I'Auditeur - qui n'agit en l'occurrence pas en faveur de l'accusé ( cf. art. 192 al. 2 PPM) -, le Tribunal militaire de cassation se borne à vérifier si c'est de maniêre arbitraire que la juridiction inférieure, éprouvant un doute, a renoncé à considérer comme établi le fait allégué; en d'autres termes, pour admettre le grief soulevé, il faudrait que ce doute et son résultat soient insoutenables et manifestement contraires à la situa- tion effective (pour la définition de l'arbitraire, cf. supra, consid. 5c). Dans le cas particulier, le Tribunal d'appel a exposé les motifs pour les- quels il a pu faire une distinction entre le sort de D. et celui de J. 11 a no- tamment considéré que la présence du témoin no 21 à la réunion du Mont Mushubati n'était pas vraisemblable; or, pour admettre que J. avait été tuée dans les circonstances décrites dans le jugement de premiére ins- tance, il fallait qu'elle fOt avec sa mêre à cette réunion. En revanche, D. a été tuée dans d'autres circonstances, même si sa mort est une consé- quence de la réunion en question. 11 n'était donc pas arbitraire d'apprécier différemment les deux parties de ce témoignage et, partant, de faire pré- valoir le doute quant au sort de l'enfant J. L'Auditeur se réfêre, de façon générale, aux "réalités locales", à "certains modes de fai re du Rwanda" ou au caractêre lacunaire des listes de victimes dressées dans la commune (la mention de D. sur une d~ listes avait été retenue comme un élément probant- cf. supra, consid. 6a), circonstances dont on aurait pu déduire la vraisemblance de la version du témoin no 21, mais il ne mentionne en dé- finitive aucune preuve de nature à empêcher le juge du fond d'éprouver un doute sur le point litigieux. 11 s'ensuit que le grief d'arbitraire dans l'appré- ciation des faits est mal fondé.</w:t>
      </w:r>
    </w:p>
    <w:p>
      <w:r>
        <w:rPr>
          <w:b/>
        </w:rPr>
        <w:t>E. 13</w:t>
      </w:r>
    </w:p>
    <w:p>
      <w:r>
        <w:t>L'Auditeur soutient qu'en fixant la peine de réclusion, le Tribunal d'appel n'a pas suffisamment tenu compte de l'extrême gravité des crimes commis par l'accusé, le concours d'infraction justifiant en outre une aggravation. Selon lui, seule une peine de vingt ans de réclusion entrait en considéra- tion. Nr. 21 121</w:t>
      </w:r>
    </w:p>
    <w:p>
      <w:r>
        <w:t>Nr. 21 122 a) L'Auditeur invoque ainsi, implicitement, le motif de cassation de l'art. 185 al. 1 litt. d PPM, en se plaignant d'une violation des dispositions du CPM sur la fixation de la peine (art. 44 ss CPM). Le Tribunal d'appel a manifestement tenu compte du concours d'infrac- tions et il a cité l'art. 49 CPM dans la liste des dispositions appliquées. La contestation ne porte donc que sur l'application des critêres généraux de l'art. 44 CPM. Tout en exigeant que la peine soit fondée sur la faute, l'art. 44 CPM n'énonce pas de maniêre détaillée et exhaustive les éléments qui doivent être pris en considération, ni les conséquences exactes qu'il faut en tirer quant à la fixation de la peine; cette disposition confêre donc au juge un large pouvoir d'appréciation. Même si le Tribunal militaire de cassation examine librement s'il y a eu violation du droit fédéral, il ne peut admettre un pourvoi portant sur la mesure de la peine, compte tenu du pouvoir d'appréciation reconnu en cette matiêre aux juridictions inférieures, que si la sanction a été fixée en dehors du cadre légal, si elle est fondée sur des critêres étrangers à l'art. 44 CPM, si les éléments d'appréciation prévus par cette disposition n'ont pas été pris en compte ou enfin si la peine ap- paralt exagérément sévêre ou clémente au point que l'on doive parler d'un abu s du pouvoir d'appré,ciation ( cf. ATMC du 12 décembre 2000 dan s l'af- faire K., consid. 2 destiné à la publication, et la jurisprudence du Tribunal fédéral relative à l'art. 63 CP, à laquelle cet arrêt renvoie - cf. notamment ATF 124 IV 286 consid. 4a p. 295). b) U ne condamnation à quatorze ans de réclusion est, en soi, un e peine sé- vêre. 11 est vrai que les Chambres de premiêre instance du TPIR ont pro- noncé des peines plus sévêres à l'encontre de responsables du génocide ou des massacres au Rwanda, notamment à l'encontre du bourgmestre de Taba, Jean-Paul Akayesu, mais cet élément n'est pas déterminant. 11 n'est pas certain d'une part que les critêres adoptés dans le Statut de ce Tribunal international pour la fixation de la peine correspondent à ceux de l'art. 44 CPM, et d'autre part que l'on puisse comparer les actes commis respectivement par l'accusé et par Akayesu. Quoi qu'il en soit, la peine prononcée en l'espêce, sur la base d'une appréciation faite selon les critê- res légaux, n'apparait pas exagérément clémente. Le pourvoi de I'Auditeur est donc également mal fondé sur ce point.</w:t>
      </w:r>
    </w:p>
    <w:p>
      <w:r>
        <w:rPr>
          <w:b/>
        </w:rPr>
        <w:t>E. 14</w:t>
      </w:r>
    </w:p>
    <w:p>
      <w:r>
        <w:t>11 s'ensuit que le pourvoi de I'Auditeur, entiêrement mal fondé, doit être re- jeté. IV. Détention préventive, exécut!on de la peine, frais de justice</w:t>
      </w:r>
    </w:p>
    <w:p>
      <w:r>
        <w:rPr>
          <w:b/>
        </w:rPr>
        <w:t>E. 15</w:t>
      </w:r>
    </w:p>
    <w:p>
      <w:r>
        <w:t>Conformément à l'art. 50 al. 1 CPM, en prononçant la peine de réclusion, le Tribunal d'appel en a déduit la détention préventive subie, à savoir 1 '367 jours à la date ou ce jugement a été rendu. Comme le pouryoi en cassation suspend l'exécution du jugement (art. 187 al. 3 PPM), la détention subie entre le prononcé du jugement attaqué et le</w:t>
      </w:r>
    </w:p>
    <w:p>
      <w:r>
        <w:t>Nr. 21, 22 prononeé de l'arrêt du Tribunal militaire de eassation doit également être eonsidérée eomme détention préventive ( ef. art. 50 al. 3 CPM). Les eondi- tions légales étant remplies, il eonvient dês lors d'ordonner l'imputation de la totalité de la détention préventive subie, y eompris aprês le jugement du Tribunal d'appel (art. 50 al. 1 in fine CPM).</w:t>
      </w:r>
    </w:p>
    <w:p>
      <w:r>
        <w:rPr>
          <w:b/>
        </w:rPr>
        <w:t>E. 16</w:t>
      </w:r>
    </w:p>
    <w:p>
      <w:r>
        <w:t>Le Tribunal militaire de eassation eonstate que la eondamnation à qua- torze ans de réelusion est définitive (art. 21 O PPM) et, en application de l'art. 70 al. 1 de I'Ordonnanee eoneernant la justiee pénale militaire ( ci- aprês: OJPM; RS 322.2), ordonne le maintien en détention de l'aeeusé en vue de l'exéeution de la peine, dont est ehargé le eanton de domicile de ee dernier (art. 212 al. 1 PPM), soit Fribourg.</w:t>
      </w:r>
    </w:p>
    <w:p>
      <w:r>
        <w:rPr>
          <w:b/>
        </w:rPr>
        <w:t>E. 17</w:t>
      </w:r>
    </w:p>
    <w:p>
      <w:r>
        <w:t>L'aeeusé doit supporter un e parti e des frais de la proeédure de eassation, ses griefs étant en grande partie mal fondés. Le solde des frais est laissé à la eharge de la Confédération (art. 183 al. 1 et art. 193 PPM). L'aeeusé étant assisté par des défenseurs d'offiee, la rémunération des avoeats sera fixée par le Président du Tribunal militaire de eassation, dans une déeision prise séparément (eh. 4 in fine de l'·annexe 3 à I'OJPM, an- nexe à laquelle renvoie l'art. 11 al. 1 OJPM).</w:t>
      </w:r>
    </w:p>
    <w:p>
      <w:r>
        <w:rPr>
          <w:b/>
        </w:rPr>
        <w:t>E. 22</w:t>
      </w:r>
    </w:p>
    <w:p>
      <w:r>
        <w:t>Langue du proces Application par analogie de l'art. 30 al. 1 OJ dans la procédure devant le Tri· bunal militaire de cassation. Sprache des Verfahrens Analoge Anwendung von Art. 30 Abs. 1 OG im Verfahren vor Militãrkassati- onsgericht. Língua de/ procedimento L'art. 30 cpv. 1 OG si applica per analogia nel procedimento dinanzi al Tri- bunale militare di cassazione. Le Tribunal militaire de cassation a considéré: 1. a) La législation fédérale en matiêre de proeédure pénale militaire prévoit l'intervention d'un tradueteur ou d'un interprête dans eertaines eireonstan- ees partieuliêres (ef. art. 95 PPM). Elle ne eontient en revanehe aueune rêgle spéeifique sur la langue du proeês. A défaut de réglementation pro- pre, il eonvient dês lors d'appliquer par analogie les rêgles générales de proeédure de la lai fédérale d'organisation judieiaire du 16 déeembre 1943 (OJ; RS 173.110). 123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