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2011 7 vom 31. März 2011</w:t>
      </w:r>
    </w:p>
    <w:p>
      <w:r>
        <w:t>JU Tribunal cantonal, 2011-03-31, FR</w:t>
      </w:r>
    </w:p>
    <w:p>
      <w:r>
        <w:rPr>
          <w:b/>
        </w:rPr>
        <w:t xml:space="preserve">Quelle: </w:t>
      </w:r>
      <w:r>
        <w:t>https://mcp.opencaselaw.ch/entscheid/ju_gerichte_CP_2011_7</w:t>
      </w:r>
    </w:p>
    <w:p>
      <w:r>
        <w:t>FR: JU_GERICHTE CP 2011 7 du 31 mars 2011</w:t>
      </w:r>
    </w:p>
    <w:p>
      <w:r>
        <w:t>IT: JU_GERICHTE CP 2011 7 del 31 marzo 2011</w:t>
      </w:r>
    </w:p>
    <w:p>
      <w:pPr>
        <w:pStyle w:val="Heading2"/>
      </w:pPr>
      <w:r>
        <w:t>Regeste</w:t>
      </w:r>
    </w:p>
    <w:p>
      <w:r>
        <w:t>Révision d'une ordonnance de condamnation | appels</w:t>
      </w:r>
    </w:p>
    <w:p>
      <w:pPr>
        <w:pStyle w:val="Heading2"/>
      </w:pPr>
      <w:r>
        <w:t>Erwägungen</w:t>
      </w:r>
    </w:p>
    <w:p>
      <w:r>
        <w:rPr>
          <w:b/>
        </w:rPr>
        <w:t>E. 2</w:t>
      </w:r>
    </w:p>
    <w:p>
      <w:r>
        <w:t>Attendu que, conformément à l'article 451 CPP, la présente demande de révision doit en conséquence être traitée selon les règles des articles 410 ss CPP; Attendu que la demande de révision ne produit pas d'effet suspensif (art. 387 CPP); Attendu que selon l'article 410 al. 1 litt. a CPP - seule disposition susceptible de s'appliquer en l'espèce -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Attendu que 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(art. 412 al. 2 CPP); Attendu que cet examen préalable sert avant tout à constater si les motifs invoqués à l’appui de la demande de révision sont vraisemblables (Message CPP, FF 2006, 1305) et porte également sur le bien-fondé de la demande (dans ce sens, CR CPP, RÉMY, p. 1828 N 3); Attendu que, selon la jurisprudence, un fait ou un moyen de preuve est inconnu au sens de l'article 410 al. 1 lit. a CPP, lorsque le juge n'en a pas eu connaissance au moment où il s'est prononcé, c'est-à-dire lorsqu'il ne lui a pas été soumis sous quelque forme que ce soit, sans qu'il importe qu'il ait été connu ou non du requérant, sous réserve de l'abus de droit, qui ne doit être admis qu'avec retenue (ATF 130 IV 72 consid. 1 et 2.2; TF 6B_918/2008 du 7 janvier 2009 consid 3.1); Attendu qu'il est néanmoins généralement admis qu'une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l'interdiction de l'abus de droit s'étendant à l'ensemble des domaines du droit, en particulier à la procédure pénale (ATF 130 précité consid. 2.2 et les réf. citées); Attendu que l'abus de droit consiste à utiliser une institution juridique à des fins étrangères au but même de la disposition légale qui la consacre, de telle sorte que l'écart entre le droit exercé et l'intérêt qu'il est censé protéger soit manifeste (ATF 130 précité consid. 2.2 et la réf. citée); Attendu qu'une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(ATF 130 précité consid. 2.3);</w:t>
      </w:r>
    </w:p>
    <w:p>
      <w:r>
        <w:rPr>
          <w:b/>
        </w:rPr>
        <w:t>E. 3</w:t>
      </w:r>
    </w:p>
    <w:p>
      <w:r>
        <w:t>Attendu que, dans sa demande du 28 mars 2011, le demandeur conclut à l'annulation de l'ordonnance du 26 février 2010 et au renvoi de la cause au tribunal compétent pour nouveaux débats en se prévalant d'un seul fait nouveau, à savoir qu'il est le père d'un second enfant né le … janvier 2010, circonstance qu'ignorait le juge pénal; Attendu que le demandeur admet lui-même que l'ordonnance de condamnation du 26 février 2010 lui a été notifiée le 15 mars 2010 (p. 1 de la demande); Attendu que, bien qu'informé de la faculté de former opposition contre ladite ordonnance de condamnation, conformément à l'avis figurant sur cette dernière, le demandeur est demeuré inactif; Attendu qu'il n'a en particulier pas saisi cette opportunité qui s'offrait à lui de former opposition en portant à la connaissance du juge pénal le fait dont il se prévaut dans sa demande de révision, à savoir qu'il était le père d'un deuxième enfant depuis le … janvier 2010 déjà; Attendu que le demandeur n'allègue par ailleurs dans sa demande du 28 mars 2011 aucune raison légitime qui justifierait qu'il ait tu ce fait à l'époque durant laquelle la voie de l'opposition était ouverte; Attendu que, conformément à la jurisprudence précitée, le comportement du demandeur doit en conséquence être qualifié abusif; Attendu que, s'agissant du reproche formulé par le demandeur à l'égard du juge pénal qui n'aurait pas établi, avant de rendre son ordonnance de condamnation, les faits conformément à la maxime de l'instruction (art. 6 CPP) en particulier à propos de sa situation personnelle et économique, il sied de rappeler que l'ordonnance de condamnation (ou l'ordonnance pénale), qui constitue une "offre de l'Etat" au prévenu lui proposant de faire l'économie d'un procès en acceptant la proposition de condamnation qui lui est faite et en l'informant de son droit de faire opposition et d'être jugé selon la procédure ordinaire, est toujours rendue dans le cadre d'une procédure sommaire, sans autres débats (CR CPP - GILLIÉRON/KILLIAS, P. 1565 N 1 s. et les réf. citées); Attendu qu'en tout état de cause, le fait que le juge n'a pas déduit les conclusions qu'il fallait ou n'a pas pris conscience de ce que le fait ou le moyen de preuve devait démontrer n'est pas constitutif d'un fait, respectivement d'un moyen de preuve inconnu au sens de l'article 410 CPP (CR CPP - RÉMY, p. 1822 N 10 et la réf. citée); Attendu qu'il résulte de ces motifs que la demande de révision apparaît d'emblée dénuée de toute chance de succès, car constitutive d'un abus de droit; Attendu qu'il convient dès lors, de constater que les motifs invoqués à l’appui de la demande de révision du 28 mars 2011 ne permettent pas d'admettre au stade de la vraisemblance, l'existence d'un fait ou moyen de preuve inconnu au sens de l'article 410 al. 1 lit. a CPP et, dans le cadre de l'examen préalable selon l'article 412 al. 1 CPP, de refuser d'entrer en matière sur une telle demande abusive;</w:t>
      </w:r>
    </w:p>
    <w:p>
      <w:r>
        <w:rPr>
          <w:b/>
        </w:rPr>
        <w:t>E. 4</w:t>
      </w:r>
    </w:p>
    <w:p>
      <w:r>
        <w:t>Attendu que, selon la jurisprudence, la procédure de révision, pour laquelle l'assistance judiciaire est requise, ne doit pas être dépourvue de chances de succès; un procès est dénué de chances de succès lorsque les perspectives de le gagner sont notablement plus faibles que les risques de le perdre; il ne l'est pas en revanche lorsque les chances de succès et les risques d'échec sont à peu près égaux, ou lorsque les premières ne sont guère inférieures aux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les chances de succès doivent être appréciées à la date du dépôt de la demande d'assistance judiciaire (ATF 129 I 129 consid. 2.3.1; TF 1B_68/2010 in RJJ 2010, p. 175; CR CPP - HARARI/ALIBERTI p. 55 N 41); Attendu qu'au vu de ce qui précède, la requête du demandeur à fin de désignation d'un avocat d'office doit également être rejetée, faute de chance de succès de sa demande en révision; Attendu qu'au vu de ce qui précède, la requête d'octroi de l'effet suspensif à la demande de révision du 28 mars 2011 devient sans objet; Attendu que les frais de la présente procédure doivent être mis à la charge du demandeur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