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9 vom 29. März 2022</w:t>
      </w:r>
    </w:p>
    <w:p>
      <w:r>
        <w:t>JU Tribunal cantonal, 2022-03-29, DE</w:t>
      </w:r>
    </w:p>
    <w:p>
      <w:r>
        <w:rPr>
          <w:b/>
        </w:rPr>
        <w:t xml:space="preserve">Quelle: </w:t>
      </w:r>
      <w:r>
        <w:t>https://mcp.opencaselaw.ch/entscheid/ju_gerichte_CPR_2022_9</w:t>
      </w:r>
    </w:p>
    <w:p>
      <w:r>
        <w:t>FR: JU_GERICHTE CPR 2022 9 du 29 mars 2022</w:t>
      </w:r>
    </w:p>
    <w:p>
      <w:r>
        <w:t>IT: JU_GERICHTE CPR 2022 9 del 29 marzo 2022</w:t>
      </w:r>
    </w:p>
    <w:p>
      <w:pPr>
        <w:pStyle w:val="Heading2"/>
      </w:pPr>
      <w:r>
        <w:t>Regeste</w:t>
      </w:r>
    </w:p>
    <w:p>
      <w:r>
        <w:t>FMJ et saisie de données signalétiques | divers</w:t>
      </w:r>
    </w:p>
    <w:p>
      <w:pPr>
        <w:pStyle w:val="Heading2"/>
      </w:pPr>
      <w:r>
        <w:t>Erwägungen</w:t>
      </w:r>
    </w:p>
    <w:p>
      <w:r>
        <w:rPr>
          <w:b/>
        </w:rPr>
        <w:t>E. 2</w:t>
      </w:r>
    </w:p>
    <w:p>
      <w:r>
        <w:t>récalcitrants ont refusé de se déplacer et de se conformer aux ordres de la police ; après plusieurs sommations de quitter les lieux, restées vaines, et compte tenu de l’arrivée des supporteurs biennois, la police a fait usage de spray au poivre, ce qui a eu pour effet de faire courir les supporteurs ajoulots vers l’Hôtel de la gare ; ils sont toutefois revenus afin de se confronter aux forces de l’ordre ; plusieurs membres des Ultras ajoulots ramassaient même des pierres au sol afin de les lancer en direction des agents ; à nouveau repoussés à coup de spray au poivre, certains Enraigi’16 se sont déplacés sur la terrasse, ainsi qu’à l’intérieur de l’établissement « Chez Soph » ; les agents ont, après avoir essuyé des jets de mobilier (chaises et tables se trouvant sur la terrasse), finalement pu évacuer les supporteurs du restaurant sur la rue Gustave-Amweg ; en parallèle, les supporteurs Ultras biennois, parvenus à la gare, ont cherché la confrontation avec les Ultras ajoulots ; ils ont été repoussés par des jets de spray au poivre, puis par des salves de balles en caoutchouc, ce qui a eu pour effet de les faire reculer sur le quai ; ils sont finalement montés dans le train de 19h10 ; certains protagonistes des supporteurs ajoulots, restés sur place, ont pu être identifiés ; les images vidéos issues des caméras de surveillance de l’intérieur de la patinoire, des CFF, ainsi que de différentes caméras sur le lieu de l’émeute ont également permis d’identifier certains auteurs des faits ; deux agents ont été blessés, l’un a eu une dent cassée, à la suite d’un coup porté par l’arrière à sa tête, et l’autre de multiples contusions après avoir reçu des chaises et divers objets ; Vu le dossier d’identifications par les images vidéos démontrant la présence du recourant sur le chemin menant à la gare, respectivement le chemin de Lorette, puis à la place des jets, ainsi qu’à l’angle de la Poste ; Vu l’audition du recourant du 11 janvier 2022 ; il a regardé le match du HC Ajoie avec un ami à son domicile ; à l’issue du match, ils se sont rendus au Gambrinus afin d’y boire un verre, mais cet établissement était fermé ; ils ont vu à cet instant des supporters du HC Ajoie passer devant eux ; le recourant savait qu’ils se rendaient à la gare, dès lors qu’il l’avait appris par message cinq minutes plus tôt ; ils ont dès lors rejoint ce groupe ; il n’a toutefois plus ce message dans son téléphone, dès lors qu’il a tout effacé ; il avait été informé que des supporteurs biennois avaient effectué le trajet en train, mais en doutait ; il a constaté la présence de la police une fois arrivé à la gare ; son intention, de même que celle de son groupe, était de prendre le train afin d’aller boire un verre à Delémont pour fêter les cinq ans d’activité de leur club de supporteurs ; suite aux sommations de la police, il a reculé jusqu’à la place des jets ; il s’est assis deux secondes, puis s’est éloigné jusqu’au passage piéton ; il a voulu s’approcher d’un ami, B.________, qui parlementait avec un agent, mais il était impossible de discuter avec cette personne ; il a reculé et a reçu à ce moment-là du spray au poivre dans les yeux ; une amie est venue l’aider, car il ne voyait rien ; il s’est mis parterre et un agent a à nouveau fait usage du spray ; ne voyant toujours rien, il a essayé d’aller à l’Hôtel de la gare, mais n’a pas pu rentrer ; il est dès lors allé dans l’établissement « Chez Soph » où il a pu se laver le visage ; il a quitté l’établissement lorsque la situation s’est calmée ; il a par la suite été interpellé par la police ; en définitive, s’il était bien présent sur les lieux, il n’a pas compris ce qu’il se passait et n’avait aucune intention malveillante ; Vu les auditions des autres supporteurs du HC Ajoie, desquelles il ressort, en substance, qu’à l’issue du match, ils avaient l’intention de se rendre à la gare de Delémont ; dès lors que les Ultras biennois étaient encadrés par la police pour cheminer jusqu’à la gare, les Ultras ajoulots</w:t>
      </w:r>
    </w:p>
    <w:p>
      <w:r>
        <w:rPr>
          <w:b/>
        </w:rPr>
        <w:t>E. 2.1</w:t>
      </w:r>
    </w:p>
    <w:p>
      <w:r>
        <w:t>; TF 1B_409/2021 du 3 janvier 2022 consid. 4.2) ; Attendu qu’il est renvoyé à ce qui précède s’agissant des conditions, énumérées à l’art. 197 CPP, permettant d’ordonner une mesure de contrainte ; Attendu que ces mesures ne sauraient être ordonnées systématiquement et doivent servir à l’identification des auteurs d’infractions d’une certaine gravité (ATF 147 I 372 consid. 2.1 ; 145 IV 263 consid. 3.4 ; TF 1B_409/2021 du 3 janvier 2022 consid. 4.1, 1B_111/2015 du 20 août 2015 consid. 3.2 et réf. citées) ;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 d’autres critères, tels que les antécédents pénaux, peuvent également jouer un rôle dans le cadre de l’appréciation générale de la proportionnalité (ATF 145 IV 263, 141 IV 87) ; Attendu que, lorsque la mesure vise à élucider des infractions passées ou futures, elle n'est pas soumise à la condition de l'existence de soupçons suffisants laissant présumer une infraction au sens de l'art. 197 al. 1 CPP : des indices au sens susmentionné suffisent ; des soupçons suffisants doivent cependant exister en ce qui concerne l'acte qui a fondé le prélèvement ou l'établissement du profil d'ADN (ATF 145 IV 263 ; TF 1B_409/2021 du 3 janvier 2022 consid. 4.3) ;</w:t>
      </w:r>
    </w:p>
    <w:p>
      <w:r>
        <w:rPr>
          <w:b/>
        </w:rPr>
        <w:t>E. 3</w:t>
      </w:r>
    </w:p>
    <w:p>
      <w:r>
        <w:t>ont pris l’option de traverser les voies entre le garage Affolter et les Ponts-et-chaussées afin de parvenir à la gare via un autre itinéraire, dont le chemin de Lorette ; à la vue d’un bus de police, le groupe s’est mis à courir ; si une partie des personnes entendues s’est accordée sur la version selon laquelle le groupe se rendait à la gare afin de se rendre à Delémont pour y boire un verre et fêter l’anniversaire de leur club (not. C.________ ; D.________ ; E.________) ou tout simplement pour rentrer en train (not. F.________ ; G.________ ; H.________ ; I.________ ), d’autres ont admis qu’ils avaient l’intention d’en découdre avec les biennois (J.________ ), ce que tout le monde savait (K.________ ; cf. eg. L.________ ) ; une fois sur place, à l’exception de F.________ , B.________ , K.________ et J.________ , toutes les personnes entendues ont affirmé n’avoir fait acte d’aucun geste de violence ; Vu le formulaire de la police cantonale relatif au prononcé d’une interdiction de périmètre duquel il ressort que le recourant, faisant déjà l’objet d’une telle mesure, ne souhaite pas sa prolongation ; Vu l’extrait du casier judiciaire du recourant faisant état d’une enquête pénale ouverte devant les autorités du canton U.________ pour émeute, violence ou menace contre les autorités et les fonctionnaires commis le 21 août 2020 ; Vu le mandat et de perquisition du 11 janvier 2022 par lequel le Ministère public ordonne la perquisition de documents et enregistrements, à savoir le ou les natels du prévenu, y compris analyse, en vue de découvrir des activités punissables ; le téléphone portable du recourant de marque Iphone a été séquestré le 14 janvier 2022 ; Vu l’ordonnance du 11 janvier 2022 par laquelle le Ministère public ordonne la saisie signalétique du recourant, ainsi qu’un frottis de muqueuse jugale (FMJ) pour l’établissement d’un profil ADN aux motifs que le recourant est accusé d’un crime ou d’un délit et qu’il a été identifié comme l’un des auteurs des faits survenus le 19 décembre 2021 à Porrentruy ; dite ordonnance a été notifiée le 14 janvier 2022 au recourant ; Vu le recours interjeté le 24 janvier 2022 contre les décisions du Ministère public des « 11 et 14 » janvier 2022 ; le recourant conteste en substance son implication dans les événements, rappelant qu’il voulait uniquement se rendre pacifiquement à Delémont après le match précité ; il n’a ni incité à la bagarre, ni pris part activement, même défensivement, à une rixe ; les seules attaques qu’il a vues provenaient des forces de police ; il conclut ainsi à l’annulation des mesures ordonnées et à la restitution de son natel, sous suite des frais ; il réclame en outre une indemnité de dépens de CHF 200.- correspondant à une perte économique liée à la non- possibilité d’utiliser son natel et une perte de temps consacrée à l’étude du dossier et la rédaction du recours ; Vu la réponse du Ministère public du 10 mars 2022 par laquelle il conclut au rejet du recours, sous suite des frais ; il rappelle que des agents de police ont été blessés lors des faits qui se sont déroulés en marge du match opposant le HC Ajoie au HC Bienne ; le recourant était présent lors de ces faits, ce qu’il a admis ; il ressort en outre du rapport de police qu’il a cheminé sur le chemin de Lorette, qu’il s’est masqué le visage, qu’il a effectué un sit-in au milieu de la place des jets et qu’il était visible, malgré les injonctions de la police, dans le P’tit Café de la Gare jusqu’au terme des échauffourées ; il existe ainsi de forts soupçons</w:t>
      </w:r>
    </w:p>
    <w:p>
      <w:r>
        <w:rPr>
          <w:b/>
        </w:rPr>
        <w:t>E. 4</w:t>
      </w:r>
    </w:p>
    <w:p>
      <w:r>
        <w:t>d’infractions, en particulier d’émeute et d’empêchement d’accomplir un acte officiel ; à tout le moins, cette condition était donnée lorsque les décisions querellées ont été ordonnées ; la mesure était pour le surplus justifiée, étant précisé que le prévenu a admis avoir effacé des messages de son téléphone portable ; finalement, s’agissant des autres mesures de contrainte relatives à la collecte de son ADN, les autres conditions légales sont réalisées ; le recourant fait par ailleurs l’objet d’une enquête pénale pour des faits similaires selon les renseignements obtenus auprès du procureur neuchâtelois ; Attendu que la compétence de la Chambre pénale des recours découle des art. 393 al. 1 let. a CPP et 23 let. b LiCPP ; Attendu que le recours porte tant sur le séquestre du téléphone que sur le FMJ à fin d’analyse ; Attendu que le recours a été interjeté dans les forme et délai légaux (art. 396 al.1 CPP) par le prévenu qui, en tant que propriétaire du téléphone séquestré et visé par la mesure de prélèvement et d’analyse, dispose manifestement d'un intérêt juridique à l'annulation des ordonnances attaquées (art. 382 CPP) ; Attendu que, selon l'art. 246 CPP, les documents écrits, les enregistrements audio, vidéo et d’autre nature, les supports informatiques ainsi que les installations destinées au traitement et à l’enregistrement d’informations, peuvent être soumis à perquisition lorsqu'il y a lieu de présumer qu'ils contiennent des informations susceptibles d'être séquestrées ; selon la jurisprudence, il est question d’une perquisition de documents ou d’enregistrements au sens de l’art. 246 CPP lorsque les documents ou supports de données doivent être lus ou vus, compte tenu de leur contenu ou de leur nature, pour établir leur aptitude à prouver, pour les séquestrer ou pour les verser au dossier (ATF 143 IV 270 consid. 4.4 ; ATF 139 IV 128 consid. 1.4) ; la fouille d’un téléphone portable constitue une perquisition de documents et d'enregistrements au sens de l'art. 246 CPP (ATF 139 IV 128 consid. 1.3) ; Attendu que, selon l’art. 263 al. 1 let. a CPP, pourront être séquestrés les documents et enregistrements qui seront utilisés comme moyens de preuve ; une telle utilité doit s’apprécier sur la base d’indices concrets, étant toutefois précisé qu’une utilité potentielle suffit (TF 1B_100/2017 du 25 avril 2017 consid. 2.1 ; 1B_63/2017 du 13 avril 2017 consid. 3.1 et 3.2) ; la perquisition à des fins exploratoires (recherche indéterminée de preuves ou « fishing expedition ») est par contre interdite (TF 1B_120/2014 du 20 juin 2014 consid. 2.2 ; ATF 137 I 218 consid. 2.3.2) ; Attendu qu’à l'instar des autres mesures de contrainte prévues par le Code de procédure pénale suisse, la perquisition et le séquestre portent atteinte aux droits fondamentaux des personnes concernées, en particulier à la garantie de la propriété (art. 26 al. 1 Cst.) et au respect de la vie privée (art. 8 ch. 1 CEDH ; Catherine HOHL-CHIRAZI, in Commentaire romand, Code de procédure pénale, 2019, n° 45 ad art. 244 CPP et Anne-Valérie JULEN BERTHOD, même ouvrage, n° 16 ad art. 263 CPP) ; partant, conformément à l'art. 197 CPP, plusieurs conditions générales de mise en œuvre des libertés constitutionnelles doivent être réunies afin qu'une perquisition et/ou un séquestre puisse(nt) être valablement prononcé(s), à savoir : a) la mesure doit être prévue par la loi ; b) des soupçons suffisants doivent laisser présumer la commission d'une infraction ; c) les buts poursuivis par la mesure ne doivent pas pouvoir être</w:t>
      </w:r>
    </w:p>
    <w:p>
      <w:r>
        <w:rPr>
          <w:b/>
        </w:rPr>
        <w:t>E. 5</w:t>
      </w:r>
    </w:p>
    <w:p>
      <w:r>
        <w:t>atteints par une mesure moins sévère ; d) la mesure doit paraître justifiée au regard de la gravité de l'infraction ; e) il existe un rapport de connexité entre les objets saisis et l'infraction (art. 197 CPP) ; à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HOHL-CHIRAZI, op. cit. no 22 ad art. 244 CPP)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(VIREDAZ/JOHNER, in Commentaire romand, Code de procédure pénale, 2019, n° 5 ad art. 197 CPP)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la réalisation des conditions du séquestre – dont l'existence de soupçons suffisants laissant présumer une infraction (art. 197 al. 1 let. b CPP) – doit être régulièrement vérifiée par l'autorité compétente, avec une plus grande rigueur à mesure que l'enquête progresse ; conformément à l'art. 267 al. 1 CPP, si le motif du séquestre disparaît, le ministère public ou le tribunal lève la mesure et restitue les objets et valeurs patrimoniales à l'ayant droit (TF 1B_358/2013 du 18 février 2014 consid. 2.1) ; Attendu qu’en l’espèce, une instruction a été ouverte contre le recourant pour, notamment, émeute ; selon l’art. 260 al. 1 CP, celui qui aura pris part à un attroupement formé en public et au cours duquel des violences ont été commises collectivement contre des personnes ou des propriétés sera puni d'une peine privative de liberté de trois ans au plus ou d'une peine pécuniaire ; l'attroupement est la réunion d'un nombre plus ou moins élevé de personnes suivant les circonstances, qui apparaît extérieurement comme une force unie et qui est animée d'un état d'esprit menaçant pour la paix publique ;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 les violences commises collectivement contre des personnes ou des propriétés constituent une condition objective de punissabilité ; la violence suppose une action agressive contre des personnes ou des choses, mais pas nécessairement l'emploi d'une force physique particulière (TF 6B_1217/2017 du 17 mai 2018 consid. 4.1) ; le fait de jeter des pierres contre des agents de police ou contre des bâtiments constituent par exemple un acte de violence (ATF 108 IV 176) ; pour retenir l'émeute, il suffit que l'un ou l'autre des participants à l'attroupement se livre à des violences caractéristiques de l'état d'esprit animant le groupe ; le comportement délictueux consiste à participer volontairement à l'attroupement, mais il n'est pas nécessaire que le participant accomplisse lui-même des actes de violence ;</w:t>
      </w:r>
    </w:p>
    <w:p>
      <w:r>
        <w:rPr>
          <w:b/>
        </w:rPr>
        <w:t>E. 6</w:t>
      </w:r>
    </w:p>
    <w:p>
      <w:r>
        <w:t>objectivement, il suffit que l'accusé apparaisse comme une partie intégrante de l'attroupement et non pas comme un spectateur passif qui s'en distancie ; subjectivement, l'auteur doit avoir conscience de l'existence d'un attroupement au sens qui vient d'être défini et il doit y rester ou s'y associer ; il n'est pas nécessaire qu'il consente aux actes de violence ou les approuve (TF 6B_1217/2017 précité) ; ainsi, celui qui consciemment et volontairement rallie une foule et y demeure, alors qu’elle annonce par des signes concrets qu’elle va porter atteinte à la paix publique, participe à une émeute, car il doit compter sur le fait que des violences pourraient se produire (ATF 108 IV 33 consid. 3a) ; Attendu qu’en l’espèce, il ressort du rapport de police qu’un attroupement s’est formé sur la place de la gare à Porrentruy, que ce groupe, compact et uni, n’a pas obtempéré aux sommations de la police l’invitant à quitter l’endroit afin d’éviter une confrontation avec les supporteurs de l’équipe adverse ; ce groupe, qui apparaissait de l’extérieur comme une entité propre, menaçait et troublait l’ordre public ; les policiers ont dû faire usage de la force et ont, notamment, essuyé des jets de pierre et de mobilier ; deux agents ont du reste été blessés ; il s’ensuit que les conditions objectives de l’émeute semblent réalisées ; Attendu qu’au moment où le mandat litigieux a été ordonné, le Ministère public disposait des images issues des caméras de surveillance démontrant le recourant présent sur les lieux à plusieurs moments ; dans ces circonstances, force est d’admettre qu’il existait des soupçons suffisants laissant présumer la commission d’une infraction contrairement à ce que prétend le recourant ; de tels soupçons sont du reste toujours concrets et ce nonobstant les déclarations du recourant, étant rappelé que le comportement délictueux consiste à participer volontairement à l’attroupement et que la participation active aux actes de violence n’est pas une condition de punissabilité ; Attendu que les autres conditions du séquestre ne sont pas contestées par le recourant ; la Chambre de céans relève à toutes fins utiles que les faits reprochés au recourant revêtent une gravité suffisante pour justifier la perquisition de son téléphone portable ainsi que l’analyse de ses données, étant rappelé que la police a dû faire usage de spray au poivre, ainsi que de balles en caoutchouc ; de plus, deux agents ont été blessés lors des faits ; il n'est pas exclu que le téléphone portable du recourant renferme des vidéos, des photographies ou des messages susceptibles de faire progresser l'enquête pénale dirigée contre le recourant, mais également contre d’autres prévenus, en permettant de déterminer les messages qui ont pu être échangés entre les protagonistes ou encore les images ou les vidéos qui auraient pu être prises au cours des échauffourées (TF 1B_16/2021 du 31 mars 2021 consid. 2.5) ; le recourant admet du reste avoir échangé des messages avec d’autres supporteurs avant les faits, mais avoir tout effacé (A.1.232) ; Attendu que la saisie du téléphone portable du recourant se justifie ainsi tant au regard de la gravité des infractions en jeu que de l'utilité potentielle des données (messages, photographies, enregistrements vidéos) qu'ils pourraient contenir pour l'enquête pénale en cours ; son recours doit ainsi être rejeté en tant qu’il porte sur cette question ; Attendu que le recourant conteste également la mesure relative au prélèvement de son ADN à fin d’analyse ; quand bien même l’intitulé du recours porte uniquement sur le FMJ, il sera considéré que le recourant, lequel agit sans l’assistance d’un avocat, entend attaquer le</w:t>
      </w:r>
    </w:p>
    <w:p>
      <w:r>
        <w:rPr>
          <w:b/>
        </w:rPr>
        <w:t>E. 7</w:t>
      </w:r>
    </w:p>
    <w:p>
      <w:r>
        <w:t>mandat du Ministère public, tant en ce qui concerne la saisie des mesures signalétiques que s’agissant du prélèvement ADN (FMJ), en vue de son analyse ; Attendu que, selon l’art. 260 al. 2 CPP, la police, le ministère public, les tribunaux et, en cas d’urgence, la direction de la procédure des tribunaux peuvent ordonner la saisie des données signalétiques d’une personne ; l'art. 255 al. 1 CPP permet de prélever un échantillon et d'établir le profil ADN du prévenu pour élucider un crime ou un délit ; le prélèvement non invasif d'échantillon (notamment par frottis de la muqueuse jugale) peut être ordonné par la police (art. 255 al. 2 let. b CPP) ; l’établissement d’un profil ADN doit toutefois être ordonné par le ministère public (ou le tribunal) même dans de tels cas (ATF 141 IV 87 consid. 1.3.2) ; Attendu que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 le profil ADN a notamment pour but d'éviter de se tromper sur l'identification d'une personne ou de jeter le soupçon sur des innocents ; il peut aussi avoir des effets préventifs et contribuer à la protection de tiers ; malgré ces indéniables avantages, l'art. 255 CPP n'autorise pas le prélèvement d'échantillons d'ADN et leur analyse de manière systématique (TF 1B_409/2021 du 3 janvier 2022 consid. 4.1 et les réf. citées) ; Attendu qu’en matière d'identification de personnes, un prélèvement ADN, notamment par frottis de la muqueuse, et son analyse constituent des atteintes à la liberté personnelle, à l'intégrité corporelle (art. 10 al. 2 Cst.), respectivement à la sphère privée (art. 13 al. 1 Cst.), ainsi qu'au droit à l'autodétermination en matière de données personnelles (art. 13 al. 2 Cst. et 8 CEDH) ; ces mesures doivent dès lors être justifiées par un intérêt public et respecter le principe de proportionnalité (art. 36 al. 2 et 3 Cst. et 197 al. 1 CPP) (ATF 144 IV 127 consid.</w:t>
      </w:r>
    </w:p>
    <w:p>
      <w:r>
        <w:rPr>
          <w:b/>
        </w:rPr>
        <w:t>E. 8</w:t>
      </w:r>
    </w:p>
    <w:p>
      <w:r>
        <w:t>Attendu qu’en l’espèce, l’ordonnance attaquée indique uniquement, sous « brève motivation », que le prévenu a été identifié comme l’un des auteurs des faits survenus le 19 décembre 2021 à Porrentruy ; dans la mesure où le prévenu a été identifié, ce qui était le cas sur la base des images à disposition de la police, on en déduit que la mesure n’était pas destinée à identifier son auteur ; il n’apparaît de même pas que de l’ADN aurait été saisi sur les lieux, par exemple sur du mobilier du restaurant, afin de le confronter avec l’ADN du recourant et déterminer, ainsi, de manière plus précise son rôle lors des faits ; dans ces circonstances, la mesure ordonnée ne saurait se justifier que pour autant qu’il existe des indices concrets que le recourant est ou sera impliqué dans d’autres infractions, également futures, d’une certaine gravité ; Attendu que les faits reprochés faisant l’objet de la présente procédure sont d’une certaine gravité ; il ressort en outre du dossier que le recourant était déjà sous le coup d’une mesure d’interdiction de périmètre au moment des faits ; selon les renseignements pris par le Ministère public jurassien auprès des autorités de poursuite du canton U.________, l’enquête ouverte à l’encontre du recourant, pendante devant elles, concernent des faits similaires ; cela n’a toutefois pas empêché le recourant, le 19 décembre 2021, de rejoindre le groupe des Ultras ajoulots qui se dirigeait vers la gare en sachant pourtant que les supporteurs biennois étaient également venus en train et qu’il existait un risque concret de confrontation entre les deux clubs ; dans ces circonstances, force est d’admettre qu’il y a des indices concrets et importants selon lesquels le recourant pourrait à l’avenir, commettre une infraction d’une certaine gravité ; Attendu qu’en conclusion, le profilage litigieux est proportionné ; il est ici encore précisé que l’attroupement qui s’était créé à la gare de Porrentruy n’avait aucune vocation pacifique (cf. dans cette hypothèse ATF 147 I 372) mais avait, selon certains éléments au dossier, pour seul but de chercher la confrontation avec les supporteurs biennois ; Attendu que les considérations précédentes relatives au prélèvement et à l'établissement d'un profil d'ADN valent également pour la saisie de données signalétiques selon l'art. 260 al. 1 CPP, à la différence près que cette dernière peut également être ordonnée pour une contravention (TF 1B_336/2019 du 3 décembre 2019 consid. 3.3 et les arrêts cités ; cf. ég. ATF 141 IV 87 consid. 1.3.3) ; Attendu que, au vu de ce qui précède, l’ordonnance du Ministère public ordonnant un prélèvement d’un frottis de la muqueuse jugale, pour analyse ADN, ainsi que le relevé des données signalétiques, doit être confirmée ; Attendu que le recours doit dès lors rejeté ; Attendu que les frais de la procédure sont mis à la charge du recourant qui succombe (art. 428 CPP) ; il n'y a pas lieu d'allouer de dépens pour les mêmes motifs ;</w:t>
      </w:r>
    </w:p>
    <w:p>
      <w:r>
        <w:rPr>
          <w:b/>
        </w:rPr>
        <w:t>E. 9</w:t>
      </w:r>
    </w:p>
    <w:p>
      <w:r>
        <w:t>PAR CES MOTIFS LA CHAMBRE PÉNALE DES RECOURS rejette le recours ; met les frais de la présente procédure, par CHF 672.- (émolument : CHF 600.- ; débours : CHF 72.-) à la charge du recourant ; dit qu’il n’est pas alloué de dépens ; informe les parties des voie et délai de recours selon avis ci-après ; ordonne la notification de la présente décision :  au recourant ;  au Ministère public, Laurent Crevoisier, procureur, Le Château, 2900 Porrentruy. Porrentruy, le 29 mars 2022 AU NOM DE LA CHAMBRE PÉNALE DES RECOURS La présidente e.r. : La greffière : Nathalie Brahier Lisiane Poupon</w:t>
      </w:r>
    </w:p>
    <w:p>
      <w:r>
        <w:rPr>
          <w:b/>
        </w:rPr>
        <w:t>E. 10</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