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2016 96 vom 10. März 2017</w:t>
      </w:r>
    </w:p>
    <w:p>
      <w:r>
        <w:t>JU Tribunal cantonal, 2017-03-10, DE</w:t>
      </w:r>
    </w:p>
    <w:p>
      <w:r>
        <w:rPr>
          <w:b/>
        </w:rPr>
        <w:t xml:space="preserve">Quelle: </w:t>
      </w:r>
      <w:r>
        <w:t>https://mcp.opencaselaw.ch/entscheid/ju_gerichte_CC_2016_96</w:t>
      </w:r>
    </w:p>
    <w:p>
      <w:r>
        <w:t>FR: JU_GERICHTE CC 2016 96 du 10 mars 2017</w:t>
      </w:r>
    </w:p>
    <w:p>
      <w:r>
        <w:t>IT: JU_GERICHTE CC 2016 96 del 10 marzo 2017</w:t>
      </w:r>
    </w:p>
    <w:p>
      <w:pPr>
        <w:pStyle w:val="Heading2"/>
      </w:pPr>
      <w:r>
        <w:t>Regeste</w:t>
      </w:r>
    </w:p>
    <w:p>
      <w:r>
        <w:t>Frontaliers : La Cour civile interdit le paiement des salaires en euros | conseil des prud\x27hommes</w:t>
      </w:r>
    </w:p>
    <w:p>
      <w:pPr>
        <w:pStyle w:val="Heading2"/>
      </w:pPr>
      <w:r>
        <w:t>Erwägungen</w:t>
      </w:r>
    </w:p>
    <w:p>
      <w:r>
        <w:rPr>
          <w:b/>
        </w:rPr>
        <w:t>E. 12</w:t>
      </w:r>
    </w:p>
    <w:p>
      <w:r>
        <w:t>présence d'une discrimination prohibée, et non la situation personnelle des travailleurs liée à leur domicile. Dans l'arrêt Sotgiu, la Cour est arrivée à la conclusion que, globalement, les travailleurs étrangers n'étaient pas désavantagés par la réglementation qui leur était applicable, dès lors que l'indemnité plus basse qui leur était versée était compensée par une durée d'indemnisation illimitée. La Cour n'a en tout cas pas considéré que le versement d'une indemnité inférieure aux travailleurs étrangers était justifié en raison d'un coût de la vie moins élevé au lieu de leur domicile. Dans un arrêt du 17 décembre 2012 (publié in JAR 2013, p. 422ss), le Tribunal cantonal de Bâle-Campagne a confirmé le jugement du Tribunal du district d'Arlesheim du 31 janvier 2012, lequel arrivait à la conclusion que le paiement, en euros, des salaires aux travailleurs frontaliers, qui entraînait une diminution de salaire pour ceux-ci en raison de la faiblesse de l'euro, alors que les travailleurs résidant en Suisse étaient payés en francs suisses, constituait une discrimination indirecte au sens de l'article 9 Annexe I ALCP. Contrairement à STÖCKLI, un avis de doctrine a approuvé le jugement du Tribunal de district d'Arlesheim dans son résultat (cf. EPINEY/METZ, in Annuaire du droit de la migration, 2011/2012, op. cit., p. 237). Quant à l'arrêt du Tribunal cantonal de Bâle-Campagne, il a lui aussi été approuvé dans son résultat par deux autres avis de doctrine (cf. Kurt PÄRLI, Möglichkeiten und Schranken der Anpassung von Arbeitsbedingungen als Reaktion auf die Frankenstärke, in Jusletter 11 mai 2015, §77ss [ci-après : PÄRLI 2015] ; Christa TOBLER, Indirekte Diskriminierung wegen der Staatsangehörigkeit durch Lohnsenkungen bei schwachem Euro-Kurs, in Mélanges Jean-Fritz Stöckli, 2014, p. 649ss). Prenant nettement le contre-pied de l'argumentation développée par Stöckli, ces deux auteurs considèrent que le pouvoir d'achat différent en Suisse et à l'étranger que procure le même salaire ne peut servir de base de comparaison pour décider si une différence de traitement constitue ou non une discrimination, car le salaire représente la rémunération de la prestation de travail dans laquelle les conditions d'existence des travailleurs n'interviennent pas. De la sorte, les différences de salaires qui ne sont pas en rapport avec le travail tel qu'il est accompli sont discriminatoires. C'est pourquoi ces auteurs rejettent la conception développée par Stöckli selon laquelle les plus bas salaires versés aux frontaliers qu'aux travailleurs résidant en Suisse ne constituent pas un désavantage compte tenu de leur pouvoir d'achat plus élevé (PÄRLI, 2015, § 81 ; TOBLER, op. cit., p. 662ss ; cf. aussi Jean-Christophe SCHWAB, Paiement du salaire en euros, adaptation au cours de l'euro : que dit le droit du travail ? in Jusletter 8 août 2011, §25). Du reste, lorsque l'ordre juridique impose le principe général d'égalité et énonce des motifs spécifiques pour lesquels les discriminations sont interdites, d'autres circonstances ne peuvent en principe justifier des traitements différents sur le plan juridique entre les catégories de personnes concernées (en ce sens, cf. TOBLER, op. cit., p. 665 et réf. cit.). Cela étant, dès lors qu'il découle de l'article 9 Annexe I ALCP que les travailleurs frontaliers ne peuvent être traités différemment des travailleurs nationaux en ce qui concerne les conditions de rémunération, le seul critère qui entre en considération pour examiner si une différence de traitement donne lieu à une discrimination est celui</w:t>
      </w:r>
    </w:p>
    <w:p>
      <w:r>
        <w:rPr>
          <w:b/>
        </w:rPr>
        <w:t>E. 13</w:t>
      </w:r>
    </w:p>
    <w:p>
      <w:r>
        <w:t>du niveau respectif des salaires qui sont versés sur la base de la même monnaie aux travailleurs de ces deux catégories pour des prestations équivalentes, et non d'autres circonstances, telles que le niveau de vie au lieu de leur résidence respective ou le pouvoir d'achat que les salaires qui leur sont versés leur procure, circonstances étrangères à l'Accord. 5.2.3 Enfin, s'il fallait le considérer sous l'angle d'un motif justifiant une différence de traitement salarial, l'argument du coût de la vie inférieur en France ne saurait, à l'évidence, constituer une raison impérieuse d'intérêt général, laquelle doit être par ailleurs indépendante de la nationalité des travailleurs concernés. Or, par le biais du critère du coût de la vie, c'est le domicile ou la résidence des travailleurs frontaliers, soit indirectement leur nationalité, qui est invoqué, et non un motif tenant du chef de l'employeur. 5.3 Pour nier toute discrimination, nonobstant la différence de traitement qu'elle admet, l'appelante se réfère encore à la pratique de l'administration fédérale, similaire selon elle à la sienne, fondée sur les articles 15 LPers et 43 OPers concernant l'indemnité de résidence allouée aux fonctionnaires fédéraux en fonction du coût de la vie, des impôts, de l'importance et de la situation de la localité où l'emploi est exercé, laquelle s'ajoute aux salaires. Cette référence n'est toutefois d'aucun secours à l'appelante. D'une part, la réglementation fédérale en question ne contient aucun élément d'extranéité, de sorte que l'ALCP ne lui est en principe pas opposable. D'autre part, dans la mesure où l'ALCP serait applicable aux employés de l'administration fédérale, on ne voit pas en quoi l'indemnité de résidence désavantagerait plus les employés domiciliés à l'étranger que pourrait engager la Confédération (à ce sujet, cf. art. 10 Annexe I ALCP et 45 al. 4 TFUE) que ceux qui, domiciliés en Suisse, ne résident pas sur leur lieu de travail. Par ailleurs, on peut interpréter les dispositions fédérales auxquelles se réfère l'appelante en ce sens que le critère déterminant pour le versement de l'indemnité dite de "résidence" n'est pas le domicile, mais le lieu où l'emploi est exercé. 5.4 Il suit de ce qui précède que les travailleurs frontaliers employés par l'appelante, en particulier l'intimé, subissent une incontestable diminution de salaire en raison du paiement de celui-ci en euros dont le cours est nettement plus bas que celui qui a été arrêté selon un taux de conversion de CHF 1.30 dans l'information que l'appelante a adressée à ses salariés en juin 2011 et dans l'avenant au contrat de travail de l'intimé du 21 septembre 2011, ceci à partir du 1er janvier 2012 et pour une durée indéterminée. Ce traitement particulier pour les travailleurs frontaliers constitue indéniablement une discrimination matérielle. Celle-ci ne saurait être relativisée en invoquant, comme semble le faire l'appelante, que les travailleurs frontaliers pourraient être avantagés ultérieurement par la fixation d'un salaire arrêté sur la base d'un taux de change de CHF 1.60 dans l'hypothèse où une fluctuation monétaire aboutirait à un cours de l'euro supérieur à CHF 1.60 ainsi que le prévoit l'avenant au contrat de travail de l'intimé (au sujet d'une compensation inverse, cf. STÖCKLI, op. cit., § 65ss).</w:t>
      </w:r>
    </w:p>
    <w:p>
      <w:r>
        <w:rPr>
          <w:b/>
        </w:rPr>
        <w:t>E. 14</w:t>
      </w:r>
    </w:p>
    <w:p>
      <w:r>
        <w:t>L'hypothèse d'une conversion bloquée au taux de CHF 1.60 dans le cas où le cours du franc suisse viendrait à être supérieur à CHF 1.60 est en effet purement théorique. Ainsi que l'a relevé la sentence arbitrale du 12 septembre 2012 à laquelle se réfère le jugement attaqué, depuis l'entrée en vigueur du paiement des salaires en euros, elle ne s'est pas réalisée et ne pouvait l'être pour de nombreux mois encore (cf. point G.6 de ladite sentence). Plus de quatre ans après, force est de constater la pertinence de cette prédiction tant l'hypothèse en cause apparaît aujourd'hui encore irréaliste. 6. Pour justifier sa pratique au cas où une discrimination serait retenue, l'appelante fait valoir que, sans le paiement des salaires suisses en euros pour ses collaborateurs frontaliers, ses comptes annuels pour 2012-2013 auraient été catastrophiques et que des licenciements auraient été rendus nécessaires. Grâce aux salaires en euros, elle a pu limiter ses pertes. Elle considère que dans le contexte d'un franc beaucoup trop fort depuis longtemps, cette mesure était pratiquement la seule permettant de garantir le maintien des emplois et la pérennité de l'entreprise. Elle a calculé que si elle devait être condamnée à payer la somme réclamée par l'intimé, cela reviendrait à verser CHF 2'265'410.- à ses employés frontaliers, montant calculé sur une période de juin 2012 à mai 2016 (cf. PJ 9 produite en première instance). 6.1 6.1.1 Ainsi qu'on l'a vu ci-dessus (consid. 4.2.4), la réserve d'ordre public prévue à l'article 5 Annexe I ALCP peut, en pratique, limiter le droit à la libre circulation, mais est en général inopérante pour justifier une dérogation à l'interdiction de discrimination. S'agissant des autres motifs de restriction, ceux qui reposent sur des circonstances de nature économique ou financière ne sauraient constituer des raisons impérieuses d'intérêt général, à tout le moins lorsqu'ils sont invoqués par les pouvoirs publics.</w:t>
      </w:r>
    </w:p>
    <w:p>
      <w:r>
        <w:t>Selon une partie de la doctrine, il en irait autrement dans les rapports de travail de droit privé où la justification des discriminations indirectes devrait être plus largement admise que dans les rapports qui découlent du droit public ou des dispositions normatives de conventions collectives (STÖCKLI, op. cit., § 59ss et doctrine citée). Stöckli considère que des motifs de nature économique peuvent être invoqués en vertu de la liberté contractuelle ; dans un domaine où s'exerce l'autonomie privée, l'effet horizontal de l'interdiction de discrimination devrait être relativisé par rapport aux atteintes émanant du législateur ou des conventions collectives normatives, malgré ce qu'en dit l'arrêt Angonese de la CJUE, lequel, selon lui, constitue une nouvelle jurisprudence qui ne lie pas la Suisse de la même manière que les autres Etats de l'Union européenne (op. cit., § 60 et 61). 6.1.2 Dans l'affaire Angonese, la CJUE relève, tout d'abord, que le principe de non- discrimination énoncé à l'article 48 du Traité (aujourd'hui art. 45 TFUE, ex-art. 39 TCE) est formulé en termes généraux et qu'il n'est pas spécialement adressé aux Etats membres, qu'il s'impose non seulement à l'action des autorités publiques, mais s'étend également aux réglementations d'une autre nature visant à régler, de façon collective, le travail salarié et les prestations de service. La Cour rappelle qu'elle a jugé que l'abolition entre les Etats membres des obstacles à la libre circulation des</w:t>
      </w:r>
    </w:p>
    <w:p>
      <w:r>
        <w:rPr>
          <w:b/>
        </w:rPr>
        <w:t>E. 15</w:t>
      </w:r>
    </w:p>
    <w:p>
      <w:r>
        <w:t>personnes serait compromise si la suppression des barrières d'origine étatique pouvait être neutralisée par des obstacles résultant de l'exercice de leur autonomie juridique par des associations ou organismes ne relevant pas du droit public. Elle souligne que les conditions de travail dans les différents Etats membres étant régies tantôt par la voie des dispositions d'ordre législatif ou réglementaire, tantôt par des conventions ou autres actes conclus ou adoptés par des personnes privées, une limitation de l'interdiction de la discrimination fondée sur la nationalité aux actes de l'autorité publique risquerait de créer des inégalités quant à son application. Finalement, la Cour précise qu'elle a également jugé que le fait que certaines dispositions du traité sont formellement adressées aux Etats membres n'exclut pas que des droits puissent être conférés simultanément à tout particulier intéressé à l'observation des obligations ainsi définies ; elle a ainsi conclu, concernant une disposition du traité ayant un caractère impératif, que la prohibition de la discrimination s'impose également à toutes conventions visant à régler de façon collective le travail salarié, ainsi qu'aux contrats entre particuliers (arrêt du 6 juin 2000, C_281/98, points 30 à 34 et arrêts cités). En conclusion de ces considérations, la Cour estime que l'article 48 du Traité vise à garantir un traitement non discriminatoire sur le marché du travail (arrêt précité, point 35). 6.1.3 Dans cet arrêt de principe, confirmé ultérieurement (cf. arrêt du 17 juillet 2008 Raccanelli, C_94/07, not. point 48), la Cour de justice déduit du principe de non- discrimination un effet direct sur les rapports individuels de travail de droit privé, identique à celui qui s'applique aux rapports de droit public ou à ceux découlant des dispositions normatives des conventions collectives. Ainsi, selon la doctrine, cet effet horizontal sur les personnes privées vaut sans condition limitative (PÄRLI 2009, p. 362). Malgré ce que semble soutenir Stöckli, la jurisprudence Angonese/Raccanelli est applicable au cas particulier, quand bien même elle est postérieure au 21 juin 1999, date de la signature de l'ALCP. Il convient en effet de rappeler que l'objectif de l'ALCP vise à garantir un cadre juridique parallèle entre la situation au sein de l'Union européenne et la Suisse. Ce parallélisme doit servir aussi bien à l'interprétation qu'à l'application des notions de droit européen reprises dans l'Accord. Le principe d'interprétation parallèle doit ainsi être poursuivi sur la base de la jurisprudence pertinente de la Cour de justice aussi longtemps qu'il ne ressort pas clairement de l'Accord que celui-ci poursuit un but propre, différent de celui du droit européen existant (EPINEY/BLASER, op. cit., n. 7 ad art. 1 ALCP et doctrine citée). Au cas particulier, on ne voit pas quel motif sérieux permettrait de s'écarter de l'interprétation donnée par la Cour de justice aux règles pertinentes du droit communautaire (cf. consid. 4.2.5 ci-dessus). Au demeurant, la portée que la Cour de justice dégage du principe de non-discrimination dans l'arrêt Angonese est déduite de l'article 7 § 1 et 4 du règlement (CEE) no 1612/68 du Conseil dont la teneur a été reprise dans les mêmes termes à l'article 9 al. 4 Annexe I ALCP. Ainsi que le relève la doctrine, la jurisprudence Angonese, confirmée par l'arrêt Raccanelli a, en quelque sorte, été prise en compte de manière anticipée par l'article 9 al. 4 Annexe I en tant que cette jurisprudence se rapporte aux contrats individuels de travail ; ceux-ci sont</w:t>
      </w:r>
    </w:p>
    <w:p>
      <w:r>
        <w:rPr>
          <w:b/>
        </w:rPr>
        <w:t>E. 16</w:t>
      </w:r>
    </w:p>
    <w:p>
      <w:r>
        <w:t>expressément visés par cet article dont une interprétation autonome conduit, de toute façon, au même résultat consistant à reconnaître un effet horizontal direct au principe de non-discrimination dans les domaines du travail et de l'emploi (cf. BOILLET, op. cit., p. 237-238 et doctrine citée). 6.1.4 Il suit de ce qui précède que l'interprétation restrictive de l'article 9 Annexe I proposée par Stöckli, laquelle tend à relativiser l'effet horizontal direct du principe de non- discrimination par le truchement de la liberté tarifaire et de l'autonomie privée dont bénéficie l'employeur, ne peut être suivie. L'idée selon laquelle l'effet horizontal du principe de non-discrimination des travailleurs porterait trop fortement atteinte à l'autonomie privée et ferait ainsi obstacle à la réalisation du libre marché est rejetée par la doctrine majoritaire, laquelle a salué la jurisprudence Angonese, en argumentant que la mobilité des travailleurs serait mise en danger si l'article 39 CE (devenu art. 48 TFUE) n'était pas applicable aux rapports de travail de droit privé (cf. PÄRLI 2009, p. 363 et doctrine citée). Pärli – et une partie de la doctrine qu'il cite – est d'avis que l'extension de l'interdiction de limiter les restrictions au principe de non-discrimination à l'adresse des employeurs, ainsi que cela découle de la jurisprudence Angonese, ne peut être niée au motif que les personnes privées ne devraient pas être liées de manière aussi stricte que l'Etat par le principe de non-discrimination du fait que l'article 39 CE (= 48 TFUE) s'adresserait prioritairement aux autorités publiques (PÄRLI 2009, no 962 p. 366 et doctrine citée). Il n'y a en effet pas de raison de reconnaître aux employeurs privés, qui disposent eux aussi d'une vaste latitude dans l'aménagement des rapports de travail, des possibilités plus grandes de restriction que celles qui sont autorisées à l'Etat et par les réglementations collectives de travail (en ce sens, cf. PÄRLI 2009, no 963 p. 366). Par conséquent, les employeurs privés ne peuvent opposer à l'idée fondamentale d'un marché européen libre de discrimination des motifs d'ordre économique ou financier, ou encore le maintien de la capacité concurrentielle mise à mal par un cours du franc suisse trop élevé dans le but de justifier le désavantage causé par le paiement des salaires en euros aux travailleurs frontaliers (cf. TOBLER, op. cit., p. 670ss ; PÄRLI 2015, § 81). En résumé, il convient de retenir que l'interdiction de discriminer les travailleurs résidant à l'étranger s'adresse indistinctement aux autorités publiques et aux employeurs privés. Cette interdiction, qui limite les droits de ces derniers, découle d'un acte contraignant de rang supérieur au droit interne, de sorte qu'elle l'emporte sur la liberté économique et contractuelle que les intéressés peuvent faire valoir constitutionnellement. Par conséquent, des motifs de nature économique ou financière ne peuvent pas constituer des raisons impérieuses d'intérêt général qui autoriseraient les employeurs privés à déroger au principe de non-discrimination. Cela étant, les motifs invoqués en l'espèce par l'appelante ne peuvent pas être pris en considération.</w:t>
      </w:r>
    </w:p>
    <w:p>
      <w:r>
        <w:rPr>
          <w:b/>
        </w:rPr>
        <w:t>E. 17</w:t>
      </w:r>
    </w:p>
    <w:p>
      <w:r>
        <w:t>6.2 La mesure prise par l'appelante viole par ailleurs le principe de la proportionnalité. Lorsque les employeurs sont confrontés à des difficultés financières ou économiques, de même que lorsque leur capacité concurrentielle est compromise, d'autres mesures que celles présentant un caractère discriminatoire à l'égard d'une catégorie de leurs travailleurs sont envisageables. Au cas particulier, l'appelante se borne à prétendre que le paiement des salaires suisses en euros aux travailleurs résidant dans la zone euro est pratiquement la seule mesure efficace qui s'offre à elle pour garantir le maintien des emplois et la pérennité de ses entreprises. Elle n'expose pas avoir examiné si d'autres mesures non discriminatoires étaient envisageables pour atteindre le but recherché. Si, en raison de la conjoncture économique défavorable, une entreprise est amenée à décider une baisse de ses charges, les mesures prévues à cette fin ne doivent pas viser une catégorie particulière de salariés, en l'occurrence en fonction de leur domicile, respectivement de leur nationalité. Lorsqu'il s'agit de compenser les inconvénients du franc fort, la doctrine considère que des modifications des contrats de travail de l'ensemble des travailleurs peuvent être négociées à cette fin, prévoyant par exemple l'adaptation du temps de travail et/ou des salaires, à certaines conditions (cf. PÄRLI 2015, § 84ss ; TOBLER, op. cit., p. 674 ; EPINEY/METZ, op. cit., p. 237) qu'il n'y a pas lieu d'examiner ici. Du reste, une entreprise exportatrice dont les activités se situent géographiquement au centre de la Suisse et qui, pour cette raison, n'emploie pas de frontaliers, se trouverait dans l'impossibilité pratique de prendre une mesure telle que celle adoptée par l'appelante ; d'autres mesures non discriminatoires sont susceptibles de limiter les effets d'un franc fort. Reste réservée la question de savoir si le risque entrepreneurial que représente la cherté du franc suisse peut être transféré en tout ou en partie sur les travailleurs (cf. à ce sujet, not. arrêt du 17 décembre 2012 du Tribunal cantonal de Bâle-Campagne précité, consid. 3.8.4 ; sentence arbitrale du 12 septembre 2012 dans la cause UNIA contre Swissmem précitée, consid. G.5. ; PÄRLI 2015, § 16ss et 88), question qu'il n'est pas nécessaire de résoudre en l'espèce. 7. En résumé, le versement des salaires en euros sur la base d'un taux de CHF 1.30 pour 1 euro depuis le 1er janvier 2012 jusqu'à fin juin 2015, alors que le cours de l'euro était nettement inférieur à celui arrêté pour la conversion durant cette période, constitue une inégalité de traitement salarial de l'intimé par rapport à ses collègues de travail résidant en Suisse qui ont, eux, perçu leur salaire en francs suisses. Cette différence de traitement, fondée indirectement sur la nationalité de l'intimé, a un effet discriminatoire prohibé par l'article 9 Annexe I ALCP, lequel ne saurait être nié au motif que le coût de la vie sur le lieu de résidence de ce dernier en zone euro est inférieur à celui des travailleurs salariés résidant en Suisse dont le pouvoir d'achat serait moins élevé que celui de leurs collègues frontaliers si ceux-ci percevaient le même salaire en francs suisses. Il s'ensuit, a contrario, qu'on ne saurait retenir, comme le fait l'appelante, que les salariés résidant en Suisse seraient discriminés compte tenu d'un pouvoir d'achat prétendument plus faible. Enfin, la discrimination</w:t>
      </w:r>
    </w:p>
    <w:p>
      <w:r>
        <w:rPr>
          <w:b/>
        </w:rPr>
        <w:t>E. 18</w:t>
      </w:r>
    </w:p>
    <w:p>
      <w:r>
        <w:t>matérielle dont l'intimé est victime ne peut être justifiée en raison des difficultés économiques et financières que l'appelante dit subir du fait de la surévaluation du franc suisse par rapport à l'euro, ces motifs ne pouvant être pris en considération. Conformément à l'article 9 al. 4 Annexe I ALCP, l'avenant au contrat de travail que l'intimé a signé le 21 septembre 2011 prévoyant le paiement de son salaire en euros est nul de plein droit. Les dispositions de l'ALCP prohibant la discrimination des travailleurs salariés étrangers ou résidant à l'étranger par rapport aux travailleurs nationaux ou résidant en Suisse en ce qui concerne leurs conditions d'emploi et de travail étant des normes impératives au sens de l'article 341 CO, l'intimé ne peut pas renoncer aux droits qu'il peut en tirer à l'encontre de l'appelante. Cela étant, l'appel doit être rejeté et le jugement de première instance confirmé, sans qu'il soit encore nécessaire d'examiner la cause en application éventuelle de la convention collective de travail, étant au surplus constaté que l'appelante ne conteste pas, en tant que telle, la somme de CHF 18'881.- qu'elle a été condamnée à payer à l'intimé à titre de différence de salaire. 8. La procédure étant gratuite (art. 114 litt. c CPC), il n'y a pas lieu de percevoir de frais judiciaires auprès de l'appelante qui succombe, ni de la condamner aux dépens de l'intimé qui n'a pas participé à la procédure de seconde instance et qui n'a pas eu de frais de représentation à faire valoir. PAR CES MOTIFS LA COUR CIVILE rejette l'appel ; partant, confirme le jugement du 29 juin 2016 du Conseil de prud'hommes ; dit qu'il n'y a pas lieu de percevoir de frais judiciaires ni d'allouer des dépens ; informe les parties des voies et délai de recours selon avis ci-après ;</w:t>
      </w:r>
    </w:p>
    <w:p>
      <w:r>
        <w:rPr>
          <w:b/>
        </w:rPr>
        <w:t>E. 19</w:t>
      </w:r>
    </w:p>
    <w:p>
      <w:r>
        <w:t>ordonne la notification du présent arrêt aux parties ainsi qu'au Conseil de prud'hommes du Tribunal de première instance. Porrentruy, le 10 mars 2017 AU NOM DE LA COUR CIVILE Le président : Le greffier e.r. : Jean Moritz Eloi Jeannerat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Valeur litigieuse La Cour civile considère que la valeur litigieuse est supérieure à CHF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