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2025 78 vom 16. September 2025</w:t>
      </w:r>
    </w:p>
    <w:p>
      <w:r>
        <w:t>JU Tribunal cantonal, 2025-09-16, DE</w:t>
      </w:r>
    </w:p>
    <w:p>
      <w:r>
        <w:rPr>
          <w:b/>
        </w:rPr>
        <w:t xml:space="preserve">Quelle: </w:t>
      </w:r>
      <w:r>
        <w:t>https://mcp.opencaselaw.ch/entscheid/ju_gerichte_ADM_2025_78</w:t>
      </w:r>
    </w:p>
    <w:p>
      <w:r>
        <w:t>FR: JU_GERICHTE ADM 2025 78 du 16 septembre 2025</w:t>
      </w:r>
    </w:p>
    <w:p>
      <w:r>
        <w:t>IT: JU_GERICHTE ADM 2025 78 del 16 settembre 2025</w:t>
      </w:r>
    </w:p>
    <w:p>
      <w:pPr>
        <w:pStyle w:val="Heading2"/>
      </w:pPr>
      <w:r>
        <w:t>Regeste</w:t>
      </w:r>
    </w:p>
    <w:p>
      <w:r>
        <w:t>frais et dépens - Marchés publics | marchés publics</w:t>
      </w:r>
    </w:p>
    <w:p>
      <w:pPr>
        <w:pStyle w:val="Heading2"/>
      </w:pPr>
      <w:r>
        <w:t>Erwägungen</w:t>
      </w:r>
    </w:p>
    <w:p>
      <w:r>
        <w:rPr>
          <w:b/>
        </w:rPr>
        <w:t>E. 2</w:t>
      </w:r>
    </w:p>
    <w:p>
      <w:r>
        <w:t>Attendu que la compétence de la Cour administrative découle de l’art. 21 LMP-JU (RSJU 174.1) ; Attendu que la présidente de la Cour liquide comme juge unique les procédures devenues sans objet (art. 142 al. 1 let. d Cpa) ; Attendu que lorsqu’une procédure devient sans objet, par suite notamment de retrait ou de désistement, les émoluments ne sont perçus que partiellement ; l’autorité peut exiger le remboursement de ses débours (art. 221 al. 1 Cpa) ; Attendu que les mêmes règles s’appliquent pour les dépens (art. 228 Cpa) ; Attendu que lorsqu'une procédure est devenue sans objet par l'effet d'une partie, celle-ci est considérée en principe comme partie succombante (BROGLIN / WINKLER DOCOURT / MORITZ, Procédure administrative et juridiction constitutionnelle, 2021, no 679 ; BOVAY, Procédure administrative, Berne 2000, p. 459) ; Attendu qu’au cas particulier, la procédure est devenue sans objet en raison de l’annulation de l’adjudication, partant de la décision du 23 avril 2024 ; dans son courrier du 8 juillet 2025, B.________ précise que l’appelée en cause ne satisfait pas à un critère d’adjudication ; ce n’est pas l’appelée en cause qui doit être considérée comme partie succombante mais bien B.________, puisque ce dernier est responsable d’examiner les offres, de les apprécier, de les noter et de décider de l’adjudication, partant de son annulation après le dépôt du recours en recourant à l’art. 134 Cpa ; on ne voit dès lors pas comment l’intimé aurait pu être induit en erreur par un soumissionnaire, puisque c’est à lui d’examiner et d’apprécier les offres, respectivement de les écarter si elles ne correspondent pas aux critères d’aptitude ; la jurisprudence citée par l’intimé ne lui est d’aucun secours (TF 2C_587/2023, publié depuis lors sous ATF 150 I 113), puisque le considérant cité ne fait que confirmer que c’est à l’adjudicateur de décider de prendre en compte ou pas l’offre du soumissionnaire ; en tout état de cause, l’intimé ne fait état d’aucun indice en faveur d’une quelconque tromperie ; contrairement à ce qu’allègue l’intimé et selon une pratique et une jurisprudence constante de la Cour administrative, l’appelée en cause qui n’intervient pas dans la procédure en retenant des conclusions n’a en principe à supporter ni les frais, ni les dépens des autres parties (RJJ 2003 p. 64 a contrario) ; sur ce point également, la jurisprudence citée n’est d’aucun secours à l’intimé, dès lors que dans l’affaire ADM 22/ 2011 l’appelée en cause est intervenue dans la procédure en retenant des conclusions ; en outre, la RJJ 1993 p. 198 consid. 4b ne fait que renvoyer aux art. 219ss et 227ss Cpa ; Attendu dès lors que les frais de la procédure doivent être mis à la charge du B.________ qui doit supporter également les dépens de la recourante ; Attendu qu’il n’est pas alloué de dépens à l’appelée en cause, ni à l’intimé qui est considérée comme partie succombante ; Attendu que les dépens de la recourante sont taxés conformément à l’ordonnance fixant le tarif des honoraires d’avocats (RSJU 188.61 ; ci-après l’ordonnance), sur la base de la note</w:t>
      </w:r>
    </w:p>
    <w:p>
      <w:r>
        <w:rPr>
          <w:b/>
        </w:rPr>
        <w:t>E. 3</w:t>
      </w:r>
    </w:p>
    <w:p>
      <w:r>
        <w:t>d’honoraires produite ; s’agissant de cette dernière, les honoraires d’avocat sont taxés à CHF 270.- pour l’activité d’un avocat indépendant et d’un collaborateur de l’étude titulaire du brevet d’avocat et à CHF 100.- pour l’activité d’un avocat-stagiaire ; à ces montants s’ajoute la TVA (art. 7 de l’ordonnance) ; les débours ne sont pas compris et sont rémunérés en sus (art. 14 de l’ordonnance ; Attendu au cas particulier que seul un montant de CHF 270.-, respectivement de CHF 100.- de l’heure peut être admis pour les avocats et les stagiaires, plus la TVA ; que le Canton du Jura ne connaît pas les forfaits pour les débours ; que faute de détails dans la note d’honoraires, il n’y a pas lieu de tenir compte de débours lesquels ne sont pas dûment établis ; PAR CES MOTIFS La présidente de la Cour administrative prend acte de la décision rendue par l’intimé en application de l’art. 134 Cpa ; constate que la présente procédure de recours et de restitution de l’effet suspensif deviennent sans objet ; déclare l’affaire liquidée et rayée du rôle ; met les frais de la procédure par CHF 500.- à la charge de l’intimé, ces frais étant prélevés sur l’avance de frais effectuée par la recourante, et l’intimé condamné à les restituer à la recourante ; restitue à la recourante le solde de son avance de frais par CHF 9'500.- ;</w:t>
      </w:r>
    </w:p>
    <w:p>
      <w:r>
        <w:rPr>
          <w:b/>
        </w:rPr>
        <w:t>E. 4</w:t>
      </w:r>
    </w:p>
    <w:p>
      <w:r>
        <w:t>alloue à la recourante une indemnité de dépens de CHF 5'049.90 (dépens : 16.45 heures à CHF 270.- et 2.3 heures à CHF 100.- soit CHF 4'671.50; TVA 8.1% : CHF 378.40.-), à payer par l’intimé ; dit qu’il n’est pas alloué de dépens à l’intimé et à l’appelée en cause ; ordonne la notification de la présente décision : à la recourante, par sa mandataire, Me Ema Bolomey, avocate à Lausanne ; à l’intimé, par son mandataire, Me Hubert Theurillat, avocat à Porrentruy ; à l’appelée en cause, par son mandataire, Me Louis Steullet, avocat à Delémont. Porrentruy, le 16 septembre 2025 La présidente : La greffière : Sylviane Liniger Odiet Lisiane Poupon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