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109 vom 14. März 2019</w:t>
      </w:r>
    </w:p>
    <w:p>
      <w:r>
        <w:t>JU Tribunal cantonal, 2019-03-14, DE</w:t>
      </w:r>
    </w:p>
    <w:p>
      <w:r>
        <w:rPr>
          <w:b/>
        </w:rPr>
        <w:t xml:space="preserve">Quelle: </w:t>
      </w:r>
      <w:r>
        <w:t>https://mcp.opencaselaw.ch/entscheid/ju_gerichte_ADM_2018_109</w:t>
      </w:r>
    </w:p>
    <w:p>
      <w:r>
        <w:t>FR: JU_GERICHTE ADM 2018 109 du 14 mars 2019</w:t>
      </w:r>
    </w:p>
    <w:p>
      <w:r>
        <w:t>IT: JU_GERICHTE ADM 2018 109 del 14 marzo 2019</w:t>
      </w:r>
    </w:p>
    <w:p>
      <w:pPr>
        <w:pStyle w:val="Heading2"/>
      </w:pPr>
      <w:r>
        <w:t>Regeste</w:t>
      </w:r>
    </w:p>
    <w:p>
      <w:r>
        <w:t>Calcul de la taxe de séjour. Recours rejeté. | autres</w:t>
      </w:r>
    </w:p>
    <w:p>
      <w:pPr>
        <w:pStyle w:val="Heading2"/>
      </w:pPr>
      <w:r>
        <w:t>Erwägungen</w:t>
      </w:r>
    </w:p>
    <w:p>
      <w:r>
        <w:rPr>
          <w:b/>
        </w:rPr>
        <w:t>E. 9</w:t>
      </w:r>
    </w:p>
    <w:p>
      <w:r>
        <w:t>concrète de la taxe de séjour, il est apparu que, sur les CHF 39'400.80 de taxe de séjour récoltés en 2017, CHF 20'000.00 étaient budgétés pour 2018 et consacrés à des projets ayant des fins touristiques (idem). La Juge administrative relevait néanmoins que les CHF 19'400.80 restants ne figuraient pas au budget et qu’elle ignorait si un fonds de réserve était constitué, rendant par la même occasion l’intimée attentive à son devoir d’affecter le produit de la taxe de séjour conformément à l’art. 8 du règlement communal (p. 13 du jugement). L’intimée a, dans le cadre de la procédure de deuxième instance, produit une attestation du 20 novembre 2018 du caissier communal. Celle-ci fait état de trois postes : l’évolution du fonds de taxes de séjour / fonds touristique (1), le budget 2019 (2) et les projets à court et moyen terme (3).  Le premier poste rectifie le budget de 2018 établi en avril 2018 selon l’attestation produite en première instance et indique un nouveau montant de CHF 10'497.65, découlant de cotisations annuelles à Jura Rando et Sentiers du Doubs, d’une contribution pour le feu d’artifice de la fête de U., d’une contribution annuelle pour Jura 3 Lacs, des drapeaux de la société …, d’une modification de l’éclairage de l’église, de subventions ponctuelles au Téléski Les Breuleux et au Musée rural jurassien, de matériel pour la fabrication de tours à hirondelles et d’un amortissement pour le chemin piétonnier « Les Moulins ». Ces diverses dépenses ont un caractère touristique marqué.  Le deuxième poste expose le budget de 2019 et en particulier la part touristique attribuée à chaque dépense envisagée et qui sera présenté à l’assemblée communale. Un tel tableau a le mérite d’être clair et conforme à la jurisprudence. Le recourant ne le conteste d’ailleurs pas et il faut relever que les dépenses qui y figurent servent à des fins touristiques. Y figure par exemple un montant de CHF 2’400.00 pour l’entretien des chemins prélevé sur le produit des taxes de séjour, soit 20 % du montant total y relatif, ou encore un montant pour les transports publics de CHF 675.00, soit 50 % du montant total y afférent. Plusieurs dépenses sont entièrement payées grâce au produit des taxes de séjour. Il en va en particulier de plusieurs cotisations annuelles versées à des associations à but touristique, d’une subvention de rénovation pour le moulin de U. En résumé, un montant de CHF 44'125.00 sera en principe prélevé sur le produit des taxes de séjour en 2019. Le budget touristique 2019 est presque équivalant au produit des taxes de séjour, sinon supérieur. Il ressort en outre de ce point qu’il existe un fonds de la taxe de séjour/fonds touristique sur lequel serait prélevé le découvert si l’assemblée communale devait ratifier le budget qui lui sera soumis.  Le troisième poste a trait aux projets de l’intimée. Celle-ci envisage de rénover le tablier de la passerelle sur le Doubs et de renforcer la tension des câbles porteurs pour un coût approximatif de CHF 20'000.00, d’aménager des toilettes publiques au centre du village pour un coût d’environ CHF 80'000.00, de construire une cabane forestière pour un coût approximatif de CHF 100'000.00, d’installer une webcam ainsi que d’aménager des places de parc dans le village à l’usage des touristes. Ces projets coûteront donc à tout le moins CHF 200'000.00 à l’intimée. Ils sont indéniablement de nature touristique, de sorte que le produit des taxes de séjour sera affecté correctement.</w:t>
      </w:r>
    </w:p>
    <w:p>
      <w:r>
        <w:rPr>
          <w:b/>
        </w:rPr>
        <w:t>E. 10</w:t>
      </w:r>
    </w:p>
    <w:p>
      <w:r>
        <w:t>5.4 Au vu des différents montants exposés, la Cour de céans constate qu’une partie du produit de la taxe de séjour de 2017, soit CHF 18'903.15 (CHF 39'400.80 – CHF 20'497.65), n’a pas encore été affectée. Le courrier du 20 novembre 2018 fait toutefois état d’un fonds de la taxe de séjour / fonds touristique, destiné à appréhender les risques d’un budget touristique déficitaire et le coût important des projets à venir. 5.5 Par conséquent, l’intimée a établi à suffisance de preuve l’affectation du produit des taxes de séjour qu’elle perçoit. Cette affectation est conforme à l’art. 8 du règlement communal puisqu’elle vise des dépenses liées à des fins touristiques dans le village. Par conséquent, le grief du recourant doit être rejeté. 6. Au vu de ce qui précède, le recours, mal fondé, doit être rejeté. 7. Le recourant succombe, de sorte qu’il doit supporter les frais judiciaires (art. 219 al. 1 Cpa) et ses propres dépens (art. 227 al. 1 Cpa). Il n’y a pas lieu d’allouer de dépens à l’intimé, dans la mesure où le litige ne relève pas d’une certaine complexité, même si le recourant est assisté d’un mandataire professionnel (art. 230 al. 2 Cpa). PAR CES MOTIFS LA COUR ADMINISTRATIVE rejette le recours ; met les frais de la procédure, par CHF 1'500.00, à charge du recourant, à prélever sur son avance ; n'alloue pas de dépens ; informe les parties des voie et délai de recours selon avis ci-après ;</w:t>
      </w:r>
    </w:p>
    <w:p>
      <w:r>
        <w:rPr>
          <w:b/>
        </w:rPr>
        <w:t>E. 11</w:t>
      </w:r>
    </w:p>
    <w:p>
      <w:r>
        <w:t>ordonne la notification du présent arrêt : au recourant, par son mandataire, Me Manfred Bühler, avocat à Bienne ; à l’intimée, par son mandataire, Me Hubert Theurillat, avocat à Porrentruy ; à la juge administrative du Tribunal de première instance, Mme Carmen Bossart Steulet, Le Château, 2900 Porrentruy. Porrentruy, le 14 mars 2019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