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12211/09 vom 17. April 2018</w:t>
      </w:r>
    </w:p>
    <w:p>
      <w:r>
        <w:t>Hudoc Ch, 2018-04-17, FR</w:t>
      </w:r>
    </w:p>
    <w:p>
      <w:r>
        <w:rPr>
          <w:b/>
        </w:rPr>
        <w:t xml:space="preserve">Quelle: </w:t>
      </w:r>
      <w:r>
        <w:t>https://mcp.opencaselaw.ch/entscheid/hudoc_ch_12211_09</w:t>
      </w:r>
    </w:p>
    <w:p>
      <w:r>
        <w:t>FR: CourEDH 12211/09 du 17 avril 2018</w:t>
      </w:r>
    </w:p>
    <w:p>
      <w:r>
        <w:t>IT: CorteEDU 12211/09 del 17 aprile 2018</w:t>
      </w:r>
    </w:p>
    <w:p>
      <w:pPr>
        <w:pStyle w:val="Heading2"/>
      </w:pPr>
      <w:r>
        <w:t>Regeste</w:t>
      </w:r>
    </w:p>
    <w:p>
      <w:r>
        <w:t>Non-violation de l'article 6+6-3-a - Droit à un procès équitable (Article 6 - Procédure pénale;Article 6-1 - Procès équitable) (Article 6-3-a - Information sur la nature et la cause de l'accusation;Article 6 - Droit à un procès équitable);Violation de l'article 6 - Droit à un procès équitable (Article 6 - Procédure pénale;Article 6-1 - Procès équitable); Violation: 6;6-1; No violation: 6;6+6-3-a;6-1;6-3-a</w:t>
      </w:r>
    </w:p>
    <w:p>
      <w:pPr>
        <w:pStyle w:val="Heading2"/>
      </w:pPr>
      <w:r>
        <w:t>Erwägungen</w:t>
      </w:r>
    </w:p>
    <w:p>
      <w:r>
        <w:rPr>
          <w:b/>
        </w:rPr>
        <w:t>E. 17</w:t>
      </w:r>
    </w:p>
    <w:p>
      <w:r>
        <w:t>Le requérant se plaint d’une violation du principe accusatoire. Il invoque l’article 6 §§ 1 et 3 a) et b) de la Convention.</w:t>
      </w:r>
    </w:p>
    <w:p>
      <w:r>
        <w:rPr>
          <w:b/>
        </w:rPr>
        <w:t>E. 18</w:t>
      </w:r>
    </w:p>
    <w:p>
      <w:r>
        <w:t>La Cour, maîtresse de la qualification juridique des faits de la cause ( Bouyid c. Belgique [GC], n o 23380/09, § 55, CEDH 2015, Howald Moor et autres c. Suisse , n os 52067/10 et 41072/11, § 66, 11 mars 2014, et Xenos c. Grèce , n o 45225/09, § 45, 13 juillet 2017), estime approprié d’examiner la présente affaire sous l’angle de l’article 6 §§ 1 et 3 a), dont les passages pertinents en l’espèce sont libellés comme suit : « 1. Toute personne a droit à ce que sa cause soit entendue équitablement, (...), par un tribunal (...), qui décidera du bien-fondé de toute accusation en matière pénale dirigée contre elle. (...) (...) 3. Tout accusé a droit notamment à : a) être informé, dans le plus court délai, dans une langue qu’il comprend et d’une manière détaillée, de la nature et de la cause de l’accusation portée contre lui ; (...) »</w:t>
      </w:r>
    </w:p>
    <w:p>
      <w:r>
        <w:rPr>
          <w:b/>
        </w:rPr>
        <w:t>E. 19</w:t>
      </w:r>
    </w:p>
    <w:p>
      <w:r>
        <w:t>Le Gouvernement conteste cette thèse. A. Sur la recevabilité 1. Thèses des parties</w:t>
      </w:r>
    </w:p>
    <w:p>
      <w:r>
        <w:rPr>
          <w:b/>
        </w:rPr>
        <w:t>E. 20</w:t>
      </w:r>
    </w:p>
    <w:p>
      <w:r>
        <w:t>Le Gouvernement soutient que le requérant n’a pas épuisé les voies de recours internes. Il expose que l’intéressé aurait pu exiger la révision de l’arrêt du Tribunal fédéral du 20 juin 2008 au motif que ce dernier n’était pas entré en matière sur le grief relatif à la violation du principe accusatoire. Le Gouvernement est d’avis que la révision selon le droit suisse, prévue par les articles 121 à 128 de la loi du 17 juin 2005 sur le Tribunal fédéral, constitue ainsi une voie de recours effective et disponible.</w:t>
      </w:r>
    </w:p>
    <w:p>
      <w:r>
        <w:rPr>
          <w:b/>
        </w:rPr>
        <w:t>E. 21</w:t>
      </w:r>
    </w:p>
    <w:p>
      <w:r>
        <w:t>Le requérant soutient que la révision n’est pas une voie de droit effective et qu’elle n’est pas prise en compte pour l’examen de la recevabilité d’une requête déposée auprès de la Cour. Il ajoute que lorsque le Tribunal fédéral ignore un grief invoqué conformément à la procédure, cela équivaut à une violation du droit d’être entendu qui ne peut pas être invoquée par la voie de la révision. 2. Appréciation de la Cour</w:t>
      </w:r>
    </w:p>
    <w:p>
      <w:r>
        <w:rPr>
          <w:b/>
        </w:rPr>
        <w:t>E. 22</w:t>
      </w:r>
    </w:p>
    <w:p>
      <w:r>
        <w:t>La Cour rappelle d’emblée que, sauf dans des circonstances particulières, un requérant n’est pas tenu de se prévaloir d’un recours extraordinaire aux fins de la règle de l’épuisement des voies de recours internes énoncée à l’article 35 § 1 de la Convention ( Prystavska c. Ukraine (déc.), n o 21287/02, CEDH 2002‑X, et C.M. c. Suisse , n o 7318/09, § 31, 17 janvier 2017).</w:t>
      </w:r>
    </w:p>
    <w:p>
      <w:r>
        <w:rPr>
          <w:b/>
        </w:rPr>
        <w:t>E. 23</w:t>
      </w:r>
    </w:p>
    <w:p>
      <w:r>
        <w:t>La Cour constate que le requérant a saisi le Tribunal fédéral d’un recours en matière pénale contre l’arrêt de la Cour suprême du canton de Berne du 21 août 2007. Dans son recours devant le Tribunal fédéral, le requérant a invoqué une violation du principe accusatoire, faisant valoir que l’acte d’accusation était incomplet (paragraphe 11 ci-dessus). Partant, le requérant a tenté d’obtenir, dans la forme et le délai prescrits, le redressement de la violation alléguée par une voie de recours appropriée devant la plus haute juridiction nationale.</w:t>
      </w:r>
    </w:p>
    <w:p>
      <w:r>
        <w:rPr>
          <w:b/>
        </w:rPr>
        <w:t>E. 24</w:t>
      </w:r>
    </w:p>
    <w:p>
      <w:r>
        <w:t>Dès lors, la Cour considère que, dans la présente affaire, on ne peut exiger du requérant, qui a correctement épuisé les voies de recours internes susceptibles de remédier à la violation alléguée, qu’il fasse en plus usage d’une voie de recours extraordinaire pour pallier l’absence d’examen de son grief par le Tribunal fédéral alors que ce dernier avait eu la possibilité de se prononcer sur cette question ( C.M. c. Suisse , précité, § 33).</w:t>
      </w:r>
    </w:p>
    <w:p>
      <w:r>
        <w:rPr>
          <w:b/>
        </w:rPr>
        <w:t>E. 25</w:t>
      </w:r>
    </w:p>
    <w:p>
      <w:r>
        <w:t>Partant, la Cour rejette l’exception de non-épuisement des voies de recours internes soulevée par le Gouvernement.</w:t>
      </w:r>
    </w:p>
    <w:p>
      <w:r>
        <w:rPr>
          <w:b/>
        </w:rPr>
        <w:t>E. 26</w:t>
      </w:r>
    </w:p>
    <w:p>
      <w:r>
        <w:t>La Cour constate par ailleurs que ce grief n’est pas manifestement mal fondé au sens de l’article 35 § 3 a) de la Convention et qu’il ne se heurte à aucun autre motif d’irrecevabilité. Elle le déclare donc recevable. B. Sur le fond 1. Thèses des parties</w:t>
      </w:r>
    </w:p>
    <w:p>
      <w:r>
        <w:rPr>
          <w:b/>
        </w:rPr>
        <w:t>E. 27</w:t>
      </w:r>
    </w:p>
    <w:p>
      <w:r>
        <w:t>Le requérant soutient que l’acte d’accusation était incomplet sur des points essentiels et nécessaires pour se déterminer quant aux infractions qui lui étaient reprochées, ce qui l’aurait empêché de préparer sa défense de manière adéquate. Il allègue en particulier que jusqu’au jugement de première instance, il n’a eu aucune indication s’agissant du calcul de la quantité de drogue, du prix de vente présumé du mélange de cocaïne et de son degré de pureté présumé. Le requérant souligne que la quantité de drogue est un fait élémentaire dans le cadre d’une condamnation pour trafic de stupéfiants et le critère le plus important pour fixer la peine. Il prétend enfin que l’accusation déterminante est constituée par l’ordonnance de renvoi, et non par un jugement ultérieur.</w:t>
      </w:r>
    </w:p>
    <w:p>
      <w:r>
        <w:rPr>
          <w:b/>
        </w:rPr>
        <w:t>E. 28</w:t>
      </w:r>
    </w:p>
    <w:p>
      <w:r>
        <w:t>Le Gouvernement rétorque qu’il ressort de l’acte d’accusation que la quantité indéterminée, mais supérieure à 280 grammes, de mélange de cocaïne correspondait à un montant d’au moins 180 700 CHF et que le requérant, représenté par une avocate, aurait ainsi pu déterminer l’ordre de grandeur des actes reprochés grâce à ce montant. Le Gouvernement, qui rappelle que le requérant a nié toute participation au trafic de drogue, soutient que l’acte d’accusation était suffisamment détaillé et que le requérant n’avait pas été exposé à des surprises durant la procédure principale, seul le prix moyen d’acquisition du gramme de cocaïne et, par conséquent, la quantité de cocaïne finalement retenue à sa charge, ayant été précisés suite à l’administration des preuves. Le Gouvernement fait enfin valoir que, dans l’hypothèse où des vices auraient entaché la procédure, ceux-ci ont été purgés dans le cadre de la procédure d’appel devant la Cour suprême du canton de Berne. 2. Appréciation de la Cour</w:t>
      </w:r>
    </w:p>
    <w:p>
      <w:r>
        <w:rPr>
          <w:b/>
        </w:rPr>
        <w:t>E. 29</w:t>
      </w:r>
    </w:p>
    <w:p>
      <w:r>
        <w:t>La Cour rappelle que la portée du paragraphe 3 a) de l’article 6 de la Convention doit notamment s’apprécier à la lumière du droit plus général à un procès équitable que garantit le paragraphe 1 de l’article 6. En matière pénale, une information précise et complète des charges pesant contre un accusé, et donc la qualification juridique que la juridiction pourrait retenir à son encontre, est une condition essentielle de l’équité de la procédure ( Pélissier et Sassi c. France [GC], n o 25444/94, § 52, 25 mars 1999, et Pérez Martinez c. Espagne , n o 26023/10, § 23, 23 février 2016). Si l’étendue de l’information « détaillée » visée par cette disposition varie selon les circonstances particulières de la cause, l’accusé doit en tout cas disposer d’éléments suffisants pour comprendre pleinement les charges portées contre lui en vue de préparer convenablement sa défense ( Mattoccia c. Italie , n o 23969/94, § 60, 25 juillet 2000, Gomez Cespon c. Suisse (déc.), n o 45343/08, 5 octobre septembre 2010, et Mandelli c. Italie (déc.), n o 44121/09, § 45, 20 octobre 2015). La Cour rappelle également que, si le droit à une procédure contradictoire a été méconnu à un stade déterminé de la procédure, il n’est pas exclu qu’une juridiction supérieure soit à même de redresser toute défaillance ( Dallos c. Hongrie , n o 29082/95, §§ 47-53, CEDH 2001-II, Amirov c. Azerbaijan (déc.), n o 25512/06, 18 janvier 2011, et Čepek c. République tchèque , n o 9815/10, § 50, 5 septembre 2013).</w:t>
      </w:r>
    </w:p>
    <w:p>
      <w:r>
        <w:rPr>
          <w:b/>
        </w:rPr>
        <w:t>E. 30</w:t>
      </w:r>
    </w:p>
    <w:p>
      <w:r>
        <w:t>En l’espèce, la Cour relève que le requérant savait, sur la base de l’acte d’accusation, que la quantité de drogue était supérieure à 1 748,80 grammes et que la drogue vendue correspondait à au moins 180 700 CHF. Il devait par conséquent se douter que la quantité de drogue était considérable. Il n’est toutefois pas déterminant de savoir si le requérant, qui était assisté par une avocate et qui n’a pas allégué avoir soulevé cette question devant le tribunal de district VIII Berne-Laupen, pouvait évaluer la quantité de drogue. En effet, la cause de l’accusation n’a pas évolué et le requérant, au plus tard suite à l’arrêt du tribunal de district du 19 novembre 2004, qui a déterminé la quantité de drogue finalement retenue, disposait d’éléments suffisants pour comprendre pleinement les charges portées contre lui en vue de préparer convenablement sa défense. À cet égard, le requérant, outre le fait qu’il était en mesure de saisir la nature de l’accusation portée contre lui dès l’acte d’accusation, a eu l’occasion de présenter son grief tiré d’une violation du principe accusatoire devant la Cour suprême du canton de Berne et celle-ci a pu se livrer à un examen complet de la cause du requérant. La Cour juge dès lors que les vices ayant pu entacher la procédure devant le tribunal de district ont été purgés devant la Cour suprême ( Dallos , précité, §§ 47-53, et Mulosmani c. Albanie , n o 29864/03, § 132, 8 octobre 2013).</w:t>
      </w:r>
    </w:p>
    <w:p>
      <w:r>
        <w:rPr>
          <w:b/>
        </w:rPr>
        <w:t>E. 31</w:t>
      </w:r>
    </w:p>
    <w:p>
      <w:r>
        <w:t>Dès lors, il n’y a pas eu violation de l’article 6 §§ 1 et 3 a) de la Convention. II. SUR LA VIOLATION ALLÉGUÉE DE L’ARTICLE 6 § 1 DE LA CONVENTION, TIRÉE DU DROIT À UN JUGEMENT MOTIVÉ</w:t>
      </w:r>
    </w:p>
    <w:p>
      <w:r>
        <w:rPr>
          <w:b/>
        </w:rPr>
        <w:t>E. 32</w:t>
      </w:r>
    </w:p>
    <w:p>
      <w:r>
        <w:t>Le requérant allègue que l’absence, dans l’arrêt du Tribunal fédéral, de toute réponse au moyen tiré de la violation du principe accusatoire enfreint l’article 6 § 1 de la Convention. Cette disposition est ainsi libellée en ses passages pertinents en l’espèce : « 1. Toute personne a droit à ce que sa cause soit entendue équitablement, (...), par un tribunal (...), qui décidera du bien-fondé de toute accusation en matière pénale dirigée contre elle. (...) »</w:t>
      </w:r>
    </w:p>
    <w:p>
      <w:r>
        <w:rPr>
          <w:b/>
        </w:rPr>
        <w:t>E. 33</w:t>
      </w:r>
    </w:p>
    <w:p>
      <w:r>
        <w:t>Le Gouvernement conteste cette thèse. A. Sur la recevabilité</w:t>
      </w:r>
    </w:p>
    <w:p>
      <w:r>
        <w:rPr>
          <w:b/>
        </w:rPr>
        <w:t>E. 34</w:t>
      </w:r>
    </w:p>
    <w:p>
      <w:r>
        <w:t>La Cour rappelle qu’elle a rejeté l’exception de non-épuisement des voies de recours internes soulevée par le Gouvernement (paragraphe 25 ci ‑ dessus). Elle constate que le présent grief n’est pas manifestement mal fondé au sens de l’article 35 § 3 a) de la Convention et qu’il ne se heurte par ailleurs à aucun autre motif d’irrecevabilité. Partant, il y a lieu de le déclarer recevable. B. Sur le fond 1. Thèses des parties</w:t>
      </w:r>
    </w:p>
    <w:p>
      <w:r>
        <w:rPr>
          <w:b/>
        </w:rPr>
        <w:t>E. 35</w:t>
      </w:r>
    </w:p>
    <w:p>
      <w:r>
        <w:t>Le requérant fait valoir que le Tribunal fédéral n’a pas répondu à son grief concernant la violation du principe accusatoire et qu’il est impossible de déterminer si le Tribunal fédéral a simplement négligé de traiter l’argument du requérant ou s’il avait l’intention de le rejeter. Il soutient que le silence complet du Tribunal fédéral à cet égard n’est pas compatible avec l’exigence d’un procès équitable.</w:t>
      </w:r>
    </w:p>
    <w:p>
      <w:r>
        <w:rPr>
          <w:b/>
        </w:rPr>
        <w:t>E. 36</w:t>
      </w:r>
    </w:p>
    <w:p>
      <w:r>
        <w:t>Le Gouvernement expose que la Cour suprême du canton de Berne a examiné en détails l’allégation du requérant relative à la violation du principe accusatoire et a expliqué pour quels motifs elle estimait que ce principe n’avait pas été violé en l’espèce. 2. Appréciation de la Cour</w:t>
      </w:r>
    </w:p>
    <w:p>
      <w:r>
        <w:rPr>
          <w:b/>
        </w:rPr>
        <w:t>E. 37</w:t>
      </w:r>
    </w:p>
    <w:p>
      <w:r>
        <w:t>La Cour rappelle que, selon sa jurisprudence constante reflétant un principe lié à la bonne administration de la justice, les décisions judiciaires doivent indiquer de manière suffisante les motifs sur lesquels elles se fondent. L’étendue de ce devoir peut varier selon la nature de la décision et doit s’analyser à la lumière des circonstances de chaque espèce ( García Ruiz c. Espagne [GC], n o 30544/96 , § 26, CEDH 1999 ‑ I, et Moreira Ferreira c. Portugal (n o 2) [GC], n o 19867/12, § 84, CEDH 2017). Sans exiger une réponse détaillée à chaque argument du plaignant, cette obligation présuppose que la partie à une procédure judiciaire puisse s’attendre à une réponse spécifique et explicite aux moyens décisifs pour l’issue de la procédure en cause (voir, parmi d’autres exemples, Moreira Ferreira , précité, § 84, et Ruiz Torija c. Espagne , 9 décembre 1994, §§ 29-30, série A no 303 ‑ A). Il doit ressortir d’une décision que les questions essentielles de la cause ont été traitées ( Taxquet c. Belgique [GC], n o 926/05, § 91, 16 novembre 2010, et Lebedinschi c. République de Moldova , n o 41971/11, § 31, 16 juin 2015).</w:t>
      </w:r>
    </w:p>
    <w:p>
      <w:r>
        <w:rPr>
          <w:b/>
        </w:rPr>
        <w:t>E. 38</w:t>
      </w:r>
    </w:p>
    <w:p>
      <w:r>
        <w:t>La Cour rappelle également que l’article 6 de la Convention n’astreint pas les États à créer des cours d’appel ou de cassation. Cependant, si de telles juridictions existent, les garanties de l’article 6 doivent être respectées ( Pedro Ramos c. Suisse , n o 10111/06, § 34, 14 octobre 2010, et Lebedinschi , précité, § 32).</w:t>
      </w:r>
    </w:p>
    <w:p>
      <w:r>
        <w:rPr>
          <w:b/>
        </w:rPr>
        <w:t>E. 39</w:t>
      </w:r>
    </w:p>
    <w:p>
      <w:r>
        <w:t>La Cour réitère qu’il ne lui appartient pas d’examiner le bien-fondé d’un certain moyen soulevé devant une juridiction interne, une telle tâche incombant aux juridictions nationales. Un pareil examen ne s’impose pas pour constater que le moyen en cause était du moins pertinent ( Hiro Balani c. Espagne , 9 décembre 1994, § 28, série A n o 303-B, Ruiz Torija , précité, § 30, et Vojtěchová c. Slovaquie , n o 59102/08, § 40, 25 septembre 2012).</w:t>
      </w:r>
    </w:p>
    <w:p>
      <w:r>
        <w:rPr>
          <w:b/>
        </w:rPr>
        <w:t>E. 40</w:t>
      </w:r>
    </w:p>
    <w:p>
      <w:r>
        <w:t>En l’espèce, la Cour constate que, dans son arrêt du 20 juin 2008, le Tribunal fédéral n’a pas répondu au grief du requérant tiré de la violation du principe accusatoire. Or, ledit grief a été étayé de manière suffisamment claire et précise dans le mémoire de recours déposé par le requérant, représenté par un avocat, devant le Tribunal fédéral. Il y était d’ailleurs fait référence à l’article 6 § 3 de la Convention. Relevant d’une catégorie juridique complètement distincte du grief tiré des écoutes téléphoniques, la Cour considère qu’il a été suffisamment élaboré comme premier grief dans le recours. Il s’agit de plus d’un aspect essentiel de l’issue du procès et il est de nature à tomber par ailleurs sous le coup de l’article 6 § 3 lettre a) de la Convention qui a été examiné sur le fond par l’instance cantonale. Si le Tribunal fédéral l’avait jugé fondé, il aurait dû admettre le recours. Si par contre le Tribunal fédéral l’avait jugé mal fondé, il aurait dû le rejeter en énonçant des motifs d’irrecevabilité (voir, mutatis mutandis , Fomin c. Moldova , n o 36755/06, § 31, 11 octobre 2011).</w:t>
      </w:r>
    </w:p>
    <w:p>
      <w:r>
        <w:rPr>
          <w:b/>
        </w:rPr>
        <w:t>E. 41</w:t>
      </w:r>
    </w:p>
    <w:p>
      <w:r>
        <w:t>Faute de réponse explicite, il est impossible de savoir si le Tribunal fédéral a simplement négligé le moyen tiré du principe accusatoire ou bien s’il a voulu le rejeter et, dans cette dernière hypothèse, pour quelles raisons ( Ruiz Torija , précité, § 30, Hiro Balani , précité, § 28, et Nichifor c. République de Moldova , n o 52205/10, § 30, 20 septembre 2016).</w:t>
      </w:r>
    </w:p>
    <w:p>
      <w:r>
        <w:rPr>
          <w:b/>
        </w:rPr>
        <w:t>E. 42</w:t>
      </w:r>
    </w:p>
    <w:p>
      <w:r>
        <w:t>Partant, la Cour conclut qu’il y a eu violation de l’article 6 § 1 de la Convention. III. SUR LA VIOLATION ALLÉGUÉE DE L’ARTICLE 6 §§ 1 ET 3 d) DE LA CONVENTION, TIRÉE DU DROIT D’INTERROGER DES TÉMOINS</w:t>
      </w:r>
    </w:p>
    <w:p>
      <w:r>
        <w:rPr>
          <w:b/>
        </w:rPr>
        <w:t>E. 43</w:t>
      </w:r>
    </w:p>
    <w:p>
      <w:r>
        <w:t>Le requérant se plaint des modalités et de la qualité de la traduction des écoutes téléphoniques, ainsi que du fait que l’identité du traducteur ne lui a pas été divulguée. Il invoque l’article 6 §§ 1 et 3 d) de la Convention.</w:t>
      </w:r>
    </w:p>
    <w:p>
      <w:r>
        <w:rPr>
          <w:b/>
        </w:rPr>
        <w:t>E. 44</w:t>
      </w:r>
    </w:p>
    <w:p>
      <w:r>
        <w:t>La Cour relève que les tribunaux suisses ont soigneusement analysé les faits et que leurs décisions ont été motivées en détail. Elle souligne en particulier qu’il ressort du dossier que le requérant s’est vu offert la possibilité de contester la traduction des écoutes téléphoniques, de la confronter avec les enregistrements et de présenter devant la juridiction cantonale les passages qu’il aurait souhaité ajouter. Elle estime dès lors que le requérant, qui n’a pas fait usage de cette possibilité, s’est vu offert les moyens suffisants de se défendre.</w:t>
      </w:r>
    </w:p>
    <w:p>
      <w:r>
        <w:rPr>
          <w:b/>
        </w:rPr>
        <w:t>E. 45</w:t>
      </w:r>
    </w:p>
    <w:p>
      <w:r>
        <w:t>Il s’ensuit que ce grief, manifestement mal fondé, au sens de l’article 35 § 3 a) de la Convention, doit être rejeté en application de l’article 35 § 4 de la Convention. IV. SUR L’APPLICATION DE L’ARTICLE 41 DE LA CONVENTION</w:t>
      </w:r>
    </w:p>
    <w:p>
      <w:r>
        <w:rPr>
          <w:b/>
        </w:rPr>
        <w:t>E. 46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 requérant réclame 36 500 CHF (environ 31 430 EUR) au titre du préjudice matériel qu’il aurait subi. Cette somme correspondrait à une indemnité pour une privation de liberté excessive d’une durée de douze mois.</w:t>
      </w:r>
    </w:p>
    <w:p>
      <w:r>
        <w:rPr>
          <w:b/>
        </w:rPr>
        <w:t>E. 48</w:t>
      </w:r>
    </w:p>
    <w:p>
      <w:r>
        <w:t>Le Gouvernement soutient que le requérant n’a pas démontré qu’il existait un lien de causalité entre le dommage invoqué et la violation alléguée et qu’il n’a pas étayé sa prétention. Il est d’avis que celle-ci doit être rejetée.</w:t>
      </w:r>
    </w:p>
    <w:p>
      <w:r>
        <w:rPr>
          <w:b/>
        </w:rPr>
        <w:t>E. 49</w:t>
      </w:r>
    </w:p>
    <w:p>
      <w:r>
        <w:t>Le requérant réclame 5 000 CHF (environ 4 310 EUR) au titre du préjudice moral qu’il aurait subi.</w:t>
      </w:r>
    </w:p>
    <w:p>
      <w:r>
        <w:rPr>
          <w:b/>
        </w:rPr>
        <w:t>E. 50</w:t>
      </w:r>
    </w:p>
    <w:p>
      <w:r>
        <w:t>Le Gouvernement fait valoir que le requérant ne justifie pas cette prétention. Il invite la Cour, à titre principal, à la rejeter. Il estime subsidiairement que le constat de violation constituerait une satisfaction équitable. 51. La Cour rappelle qu’il ne lui appartient pas de spéculer sur l’issue d’une procédure conforme aux exigences de l’article 6 § 1 de la Convention (voir, parmi beaucoup d’autres, C.M. c. Suisse , précité, § 57). 52. En l’espèce, elle n’aperçoit pas de lien de causalité entre la violation constatée et le dommage matériel allégué, et elle rejette cette demande. 53. En revanche, elle considère qu’il y a lieu d’octroyer au requérant 2 000 EUR au titre du préjudice moral pour la violation constatée de l’article 6 § 1 tirée du droit à un jugement motivé. B. Frais et dépens 54. Le requérant demande également 18 000 CHF (environ 15 500 EUR) pour les frais et dépens engagés devant les juridictions internes et devant la Cour, ventilé comme suit :  4 000 CHF (environ 3 440 EUR) pour les frais de justice devant la Cour suprême du canton de Berne ;  2 000 CHF (environ 1 720 EUR) pour les frais de justice devant le Tribunal fédéral ;  6 000 CHF (environ 5 170 EUR), pour les honoraires de l’avocat qui l’a représenté devant le Tribunal fédéral ;  6 000 CHF (environ 5 170 EUR), pour les honoraires de M e P. ‑ R. Wyder, qui l’a représenté devant la Cour. 55. Le Gouvernement, concernant les frais judiciaires, considère approprié un montant de 2 000 CHF (environ 1 720 EUR). Il fait valoir que le requérant n’a pas justifié sa prétention s’agissant de ses frais de représentation et estime que celle-ci doit dès lors être rejetée. 56.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concernant ses frais de représentation des justificatifs nécessaires. Il convient donc d’écarter sa demande à ce titre. En revanche, compte tenu des documents dont elle dispose et de sa jurisprudence, la Cour estime raisonnable la somme de 1 720 EUR pour les frais de justice en relation avec la violation constatée de la Convention. C. Intérêts moratoires 57.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