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41 vom 21. Juli 2015</w:t>
      </w:r>
    </w:p>
    <w:p>
      <w:r>
        <w:t>GR Gerichte, 2015-07-21, DE</w:t>
      </w:r>
    </w:p>
    <w:p>
      <w:r>
        <w:rPr>
          <w:b/>
        </w:rPr>
        <w:t xml:space="preserve">Quelle: </w:t>
      </w:r>
      <w:r>
        <w:t>https://mcp.opencaselaw.ch/entscheid/gr_gerichte_ZK2_2014_41</w:t>
      </w:r>
    </w:p>
    <w:p>
      <w:r>
        <w:t>FR: GR_GERICHTE ZK2 2014 41 du 21 juillet 2015</w:t>
      </w:r>
    </w:p>
    <w:p>
      <w:r>
        <w:t>IT: GR_GERICHTE ZK2 2014 41 del 21 luglio 2015</w:t>
      </w:r>
    </w:p>
    <w:p>
      <w:pPr>
        <w:pStyle w:val="Heading2"/>
      </w:pPr>
      <w:r>
        <w:t>Regeste</w:t>
      </w:r>
    </w:p>
    <w:p>
      <w:r>
        <w:t>Anerkennung und Vollstreckbarerklärung | Beschwerde übrige Fälle</w:t>
      </w:r>
    </w:p>
    <w:p>
      <w:pPr>
        <w:pStyle w:val="Heading2"/>
      </w:pPr>
      <w:r>
        <w:t>Erwägungen</w:t>
      </w:r>
    </w:p>
    <w:p>
      <w:r>
        <w:rPr>
          <w:b/>
        </w:rPr>
        <w:t>E. 2</w:t>
      </w:r>
    </w:p>
    <w:p>
      <w:r>
        <w:t>Die Verfahrenskosten im Betrage von CHF 800.-- werden der Ge- suchsgegnerin auferlegt. Sie werden bei der Gesuchstellerin bezogen unter Erteilung des Rückgriffrechts auf die Gesuchsgegnerin.</w:t>
      </w:r>
    </w:p>
    <w:p>
      <w:r>
        <w:rPr>
          <w:b/>
        </w:rPr>
        <w:t>E. 3</w:t>
      </w:r>
    </w:p>
    <w:p>
      <w:r>
        <w:t>Die Gesuchsgegnerin wird verpflichtet, die Gesuchstellerin ausseramt- lich mit pauschal CHF 800.-- zu entschädigen.</w:t>
      </w:r>
    </w:p>
    <w:p>
      <w:r>
        <w:rPr>
          <w:b/>
        </w:rPr>
        <w:t>E. 4</w:t>
      </w:r>
    </w:p>
    <w:p>
      <w:r>
        <w:t>(Rechtsmittelbelehrung).</w:t>
      </w:r>
    </w:p>
    <w:p>
      <w:r>
        <w:rPr>
          <w:b/>
        </w:rPr>
        <w:t>E. 5</w:t>
      </w:r>
    </w:p>
    <w:p>
      <w:r>
        <w:t>Schliesslich rügt die Beschwerdeführerin, dass sich die vor dem Tribunale di Varese eingeklagte Forderung - wenn überhaupt - gegen ihren ehemaligen Ehemann richten würde. Ihre Passivlegitimation werde aus diesem Grunde bestrit- ten. Die Klage habe nämlich lediglich Rechnungen betroffen, welche auf ihren ehemaligen Ehemann gelautet hätten, welcher im Übrigen gegen die gestellten Rechnungen Mängelrüge erhoben habe. Diese Einwendungen der Beschwerde- führerin sind im vorliegenden Verfahren jedoch unbeachtlich. Gemäss Art. 36</w:t>
      </w:r>
    </w:p>
    <w:p>
      <w:r>
        <w:t>Seite 11 — 12 LugÜ darf die ausländische Entscheidung keinesfalls in der Sache selbst nachge- prüft werden. Relativiert wird dieser Grundsatz einzig durch die Zulässigkeit der Anerkennungsversagung aufgrund einer Verletzung des materiellen ordre public. Eine solche liegt dann vor, wenn der Inhalt der ausländischen Entscheidung mit den fundamentalen Gerechtigkeitsvoraussetzungen unvereinbar ist, die dem Recht des Zweitstaates zugrunde liegen, und ihre Anerkennung daher untragbar wäre. Dies ist jedoch vorliegend nicht der Fall und wird von der Beschwerdeführe- rin auch nicht näher dargelegt. Eine Überprüfung ihrer materiellen Bestreitungen hat daher zu unterbleiben.</w:t>
      </w:r>
    </w:p>
    <w:p>
      <w:r>
        <w:rPr>
          <w:b/>
        </w:rPr>
        <w:t>E. 6</w:t>
      </w:r>
    </w:p>
    <w:p>
      <w:r>
        <w:t>Zusammenfassend erweist sich die Beschwerde von X._____ nach dem Gesagten als begründet, weshalb sie gutzuheissen und der angefochtene Ent- scheid des Einzelrichters am Bezirksgericht Maloja vom 30. September 2014 voll- umfänglich aufzuheben ist. Die Entscheidung des Tribunale di Varese vom 9. De- zember 2013 zwischen der Y._____Srl und X._____ wird in der Schweiz nicht an- erkannt und demzufolge für nicht vollstreckbar erklärt. 7.a) Bei diesem Ausgang des Verfahrens gehen die Kosten des vorinstanzlichen Verfahrens zu Lasten der Y._____Srl Die Höhe der von der Vorinstanz festgeleg- ten Entscheidgebühr von Fr. 800.-- wurde nicht beanstandet, weshalb sie zu bestätigen ist. X._____ hat am vorinstanzlichen Verfahren nicht teilgenommen. Ihr ist somit für jenes Verfahren kein Aufwand entstanden, weshalb auch keine Par- teientschädigung zuzusprechen ist. b) Die Kosten des Beschwerdeverfahrens gehen ebenfalls zu Lasten der Be- schwerdegegnerin (Art. 106 Abs. 1 ZPO), zumal sie ihre Parteistellung trotz Ver- zicht auf Beteiligung am Rechtsmittelverfahren nicht verloren hat und daher wei- terhin das Kostenrisiko trägt (vgl. Viktor Rüegg in: Spühler/Tenchio/Infanger [Hrsg.], Basler Kommentar, Schweizerische Zivilprozessordnung, 2. Auflage, Ba- sel 2013, N. 5 zu Art. 106 mit Hinweis). Aus den gleichen Gründen hat sie der Be- schwerdeführerin für das Beschwerdeverfahren eine Parteientschädigung zu ent- richten. Da die Beschwerdeführerin jedoch keine Honorarnote eingereicht hat, wird die Höhe der Parteientschädigung nach richterlichem Ermessen festgelegt. Ange- sichts der sich stellenden Sach- und Rechtsfragen sowie des notwendigen zeitli- chen Aufwands erscheint eine Entschädigung in Höhe von Fr. 2'000.-- einschliess- lich Spesen und Mehrwertsteuer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