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2013 26 vom 24. Juli 2013</w:t>
      </w:r>
    </w:p>
    <w:p>
      <w:r>
        <w:t>GR Gerichte, 2013-07-24, DE</w:t>
      </w:r>
    </w:p>
    <w:p>
      <w:r>
        <w:rPr>
          <w:b/>
        </w:rPr>
        <w:t xml:space="preserve">Quelle: </w:t>
      </w:r>
      <w:r>
        <w:t>https://mcp.opencaselaw.ch/entscheid/gr_gerichte_ZK2_2013_26</w:t>
      </w:r>
    </w:p>
    <w:p>
      <w:r>
        <w:t>FR: GR_GERICHTE ZK2 2013 26 du 24 juillet 2013</w:t>
      </w:r>
    </w:p>
    <w:p>
      <w:r>
        <w:t>IT: GR_GERICHTE ZK2 2013 26 del 24 luglio 2013</w:t>
      </w:r>
    </w:p>
    <w:p>
      <w:pPr>
        <w:pStyle w:val="Heading2"/>
      </w:pPr>
      <w:r>
        <w:t>Regeste</w:t>
      </w:r>
    </w:p>
    <w:p>
      <w:r>
        <w:t>Festsetzung der Entschädigung | OR 363-393 Werkvertrag/Verlagsvertrag</w:t>
      </w:r>
    </w:p>
    <w:p>
      <w:pPr>
        <w:pStyle w:val="Heading2"/>
      </w:pPr>
      <w:r>
        <w:t>Erwägungen</w:t>
      </w:r>
    </w:p>
    <w:p>
      <w:r>
        <w:rPr>
          <w:b/>
        </w:rPr>
        <w:t>E. 2</w:t>
      </w:r>
    </w:p>
    <w:p>
      <w:r>
        <w:t>Die Bewilligung befreit A._____ von der Leistung von Prozess- und Anwaltskosten. Für diese hat der Kanton Graubünden aufzukommen. Dem Gemeinwesen steht ein Rückforderungsrecht gemäss Art. 45 Abs. 2 ZPO zu. Zudem erwirbt es die Ansprüche gegenüber der Ge- genpartei (ausseramtliche Entschädigung) im Umfang der erbrachten Zahlungen.</w:t>
      </w:r>
    </w:p>
    <w:p>
      <w:r>
        <w:rPr>
          <w:b/>
        </w:rPr>
        <w:t>E. 3</w:t>
      </w:r>
    </w:p>
    <w:p>
      <w:r>
        <w:t>Der Stundenansatz des Rechtsbeistandes beträgt Fr. 200.00 bzw. Fr. 150.00 für Substituten und Praktikanten. Ein Streitwertzuschlag oder andere Zuschläge können nicht erhoben werden.</w:t>
      </w:r>
    </w:p>
    <w:p>
      <w:r>
        <w:rPr>
          <w:b/>
        </w:rPr>
        <w:t>E. 4</w:t>
      </w:r>
    </w:p>
    <w:p>
      <w:r>
        <w:t>Die Bewilligung ist auf das Verfahren vor dem Bezirksgericht Prätti- gau/Davos, inkl. allfälliger Sühne- oder Schlichtungsverfahren, be- schränkt.</w:t>
      </w:r>
    </w:p>
    <w:p>
      <w:r>
        <w:rPr>
          <w:b/>
        </w:rPr>
        <w:t>E. 5</w:t>
      </w:r>
    </w:p>
    <w:p>
      <w:r>
        <w:t>(Rechtsmittelbelehrung).</w:t>
      </w:r>
    </w:p>
    <w:p>
      <w:r>
        <w:rPr>
          <w:b/>
        </w:rPr>
        <w:t>E. 6</w:t>
      </w:r>
    </w:p>
    <w:p>
      <w:r>
        <w:t>(Mitteilung).“ B. Nach Abschluss der beiden Verfahren reichte der Rechtsvertreter von A._____, Rechtsanwalt Dr. iur. X._____, seine Honorarnote im Betrag von Fr. 20‘070.05 ein, wobei Aufwendungen ab dem 1. Juli 2008 geltend gemacht wur- den. Nach Einholung einer Stellungnahme des Amtes für Migration und Zivilrecht Graubünden setzte die Einzelrichterin am Bezirksgericht Prättigau/Davos die Ent- schädigung von Rechtsanwalt Dr. iur. X._____ mit Entscheid vom 19. April 2013 auf Fr. 12‘399.45 inkl. Mehrwertsteuer fest. Die Kürzung begründete sie damit, dass gemäss herrschender Lehre und Rechtsprechung lediglich Aufwendungen ab Einreichung des Gesuches, somit ab 20. März 2009, berücksichtigt und ent- schädigt werden könnten. C. Gegen diesen Entscheid reichte Rechtsanwalt Dr. iur. X._____ am 1. Mai 2013 beim Kantonsgericht von Graubünden Beschwerde ein und beantragte, es sei für die Entschädigung im Minimum von einem Zeitaufwand von 60 Stunden auszugehen. Zur Begründung wurde insbesondere vorgebracht, es sei ihm die unentgeltliche Rechtspflege ausdrücklich für das Verfahren vor dem Bezirksgericht Prättigau/Davos inkl. allfälliger Sühne- und Schlichtungsverfahren gewährt wor-</w:t>
      </w:r>
    </w:p>
    <w:p>
      <w:r>
        <w:t>Seite 3 — 10 den. Damit sei der Zeitpunkt bestimmt worden, ab welchem seine Aufwendungen zu entschädigen seien, nämlich mit der Vorbereitung der Sühneverhandlung. D. Mit Stellungnahme vom 13. Mai 2013 beantragte das Bezirksgericht Prätti- gau/Davos die Abweisung der Beschwerde unter Kosten- und Entschädigungsfol- ge zu Lasten des Beschwerdeführers. E. Das Amt für Migration und Zivilrecht Graubünden liess mit Stellungnahme vom 29. Mai 2013 ebenfalls die Abweisung der Beschwerde beantragen und for- derte gleichzeitig, es sei der in der angefochtenen Verfügung zugesprochene Be- trag von Fr. 11‘523.65 zuzüglich Mehrwertsteuer von Amtes wegen auf Fr. 4‘080.-- zu reduzieren. Letzteres begründete es damit, dass dem Beschwerdeführer un- zulässigerweise unter dem Titel des Streitwertzuschlages Fr. 4‘080.-- (exkl. Mehr- wertsteuer) zugesprochen worden seien. Auf die weiteren Ausführungen in der Beschwerde und den Stellungnahmen sowie im angefochtenen Entscheid wird, soweit erforderlich, in den nachfolgenden Er- wägungen eingegangen. II. Erwägungen 1.a) Die Verfügung des Bezirksgerichtspräsidenten Prättigau/Davos vom 6. April 2009 betreffend die Bewilligung der unentgeltlichen Rechtspflege und Einsetzung eines Rechtsvertreters für A._____ erfolgte in einem Verfahren gemäss Art. 42 ff. der Zivilprozessordnung des Kantons Graubünden (ZPO-GR) bzw. in einem Ne- benverfahren zu einem nach der ZPO-GR erstinstanzlich zu Ende geführten For- derungsprozess (vgl. Art. 404 Abs. 1 der Schweizerischen Zivilprozessordnung [ZPO; SR 272]). Gemäss der bis am 31. Dezember 2010 geltenden und hinsicht- lich des erwähnten erstinstanzlichen Verfahrens massgebenden Fassung von Art. 47 Abs. 4 ZPO-GR hat der zuständige Einzelrichter oder der Vorsitzende des an- gerufenen erstinstanzlichen Gerichts (oder der Rechtsmittelinstanz) jeweils nach Abschluss des Verfahrens die Entschädigung für die Kosten des unentgeltlichen Rechtsvertreters festzusetzen. Vorliegend hat die Bezirksgerichtsvizepräsidentin Prättigau/Davos als Einzelrichterin am 19. April 2013 nach Abschluss der beiden Hauptverfahren über die Kosten des unentgeltlichen Rechtsvertreters entschie- den. Dieser Entscheid wurde dem Rechtsvertreter somit nach Inkrafttreten der Schweizerischen ZPO am 1. Januar 2011 mitgeteilt. Für die Wahl des Rechtsmit- tels ist demnach die neue Schweizerischen ZPO massgebend (vgl. Art. 405 Abs. 1</w:t>
      </w:r>
    </w:p>
    <w:p>
      <w:r>
        <w:t>Seite 4 — 10 ZPO). Vorliegend steht gegen den Entscheid vom 19. April 2013 einzig die Be- schwerde ans Kantonsgericht von Graubünden offen (vgl. Art. 110 ZPO i.V.m. Art.</w:t>
      </w:r>
    </w:p>
    <w:p>
      <w:r>
        <w:rPr>
          <w:b/>
        </w:rPr>
        <w:t>E. 7</w:t>
      </w:r>
    </w:p>
    <w:p>
      <w:r>
        <w:t>Abs. 1 des Einführungsgesetzes zur Schweizerischen Zivilprozessordnung [EGzZPO; 320.100]). Das Verfahren der Bewilligung der unentgeltlichen Rechts- pflege ist der nichtstreitigen/freiwilligen Gerichtsbarkeit zuzuordnen. Gleiches muss auch für das Verfahren gemäss Art. 47 Abs. 4 ZPO-GR betreffend die Fest- setzung der Entschädigung des unentgeltlichen Rechtsvertreters gelten. Diese führt dazu, dass in diesen Verfahren die Vorschriften des summarischen Verfah- rens (sinngemäss) anwendbar sind (vgl. Norbert Brunner, Die unentgeltliche Rechtspflege nach bündnerischer Zivilprozessordnung - unter besonderer Berück- sichtigung der neuen Praxis des Kantonsgerichtsausschusses von Graubünden, in: ZGRG 4/03, S. 158 ff.; vgl. auch Art. 119 Abs. 3 und Art. 248 lit. e ZPO; dazu VIKTOR RÜEGG, in: Karl Spühler/Luca Tenchio/Dominik Infanger, Basler Kommen- tar zur Schweizerischen Zivilprozessordnung [BSK-ZPO], Basel 2010, N. 7 zu Art. 119; Frank Emmel, in: Thomas Sutter-Somm/Franz Hasenböhler/Christoph Leu- enberger, Kommentar zur Schweizerischen Zivilprozessordnung [ZPO], Zürich 2010, N. 13 zu Art. 119). b) Nach Art. 321 Abs. 2 ZPO beträgt die Beschwerdefrist gegen einen im summarischen Verfahren ergangenen Entscheid zehn Tage, sofern das Gesetz nichts anderes bestimmt. Die Beschwerde ist unter Beilage des angefochtenen Entscheids schriftlich und begründet einzureichen (Art. 321 Abs. 1 und 3 ZPO). Der Entscheid vom 19. April 2013 wurde vom Beschwerdeführer fristgerecht mit Eingabe vom 1. Mai 2013 beim Kantonsgericht von Graubünden angefochten. Zu Recht hat der unentgeltliche Rechtsvertreter sodann die Beschwerde gegen die Festsetzung seiner Entschädigung in eigenem Namen eingereicht. Auf eine Be- schwerde der von ihm vertretenen Partei hätte nämlich mangels Rechtsschutzin- teresses nicht eingetreten werden können, da die Zusprechung einer höheren Entschädigung keineswegs in deren Interesse liegen kann (BGE 131 V 153 E. 1 S. 155; Urteil des Bundesgerichts 5P.463/2005 vom 20. März 2006, E. 4.1; Em- mel, in: Sutter-Somm/Hasenböhler/Leuenberger, a.a.O., N 8 zu Art. 122 ZPO). Da die vorliegende Beschwerde somit auch den übrigen Formerfordernissen ent- spricht, ist darauf einzutreten. c) Der vorliegende Entscheid wird gemäss Art. 18 Abs. 3 des Gerichtsorgani- sationsgesetzes (GOG; BR 173.000) in einzelrichterlicher Kompetenz vom Vorsit- zenden der II. Zivilkammer erlassen, da die vorliegende Beschwerde – wie nach- folgend zu zeigen ist – offensichtlich unbegründet ist.</w:t>
      </w:r>
    </w:p>
    <w:p>
      <w:r>
        <w:t>Seite 5 — 10 2. Vorliegend gilt es einzig zu beurteilen, ob die Vorinstanz die Entschädigung für die Kosten des unentgeltlichen Rechtsvertreters gemäss kantonalem Prozess- recht (ZPO-GR) zutreffend festgesetzt hat. Da die Festlegung einer angemesse- nen Entschädigung einen ausgesprochenen Ermessensentscheid darstellt, aufer- legt sich das Kantonsgericht von Graubünden bei der Überprüfung auch unter der neuen ZPO eine gewisse Zurückhaltung, obwohl im Beschwerdeverfahren nach der eidgenössischen ZPO grundsätzlich angefochtene Entscheide auch auf Unan- gemessenheit überprüft werden können. 3. Umstritten ist vorliegend die Tragweite der mit Entscheid des Bezirksge- richtspräsidenten Prättigau/Davos vom 6. April 2009 gewährten unentgeltlichen Verbeiständung in zeitlicher Hinsicht. Die Einzelrichterin am Bezirksgericht Prätti- gau/Davos ging in ihrem Entscheid vom 19. April 2013 betreffend die Festsetzung der Entschädigung des unentgeltlichen Rechtsvertreters davon aus, in der Bewilli- gungsverfügung sei nicht explizit auf den Beginn der Wirkung der unentgeltlichen Prozessführung hingewiesen worden, weshalb im vorliegenden Fall grundsätzlich vom Zeitpunkt der Gesuchseinreichung auszugehen sei. Der Beschwerdeführer macht demgegenüber geltend, der angefochtene Entscheid missachte offensicht- lich die unmissverständliche Verfügung des vormaligen Bezirksgerichtspräsiden- ten Prättigau/Davos, welche auch das Sühne- und Schlichtungsverfahren in die unentgeltliche Prozessführung und Rechtsvertretung einschliesse. Die Auf- wandentschädigung sei deshalb bereits ab dem Schlichtungsverfahren zu berech- nen, zuzüglich ein angemessener Aufwand zur Vorbereitung des Schlichtungsver- fahrens. a) Das Bundesgericht hat bereits vor Inkrafttreten der schweizerischen Zivil- prozessordnung festgehalten, dass die unentgeltliche Rechtsverbeiständung je- derzeit während des Verfahrens beantragt werden könne. Sie sei, wenn ihre Vor- aussetzungen gegeben seien, mit Wirkung vom Zeitpunkt an zu bewilligen, in wel- chem das Gesuch gestellt worden sei, wobei auch die anwaltschaftlichen Bemühungen im Zusammenhang mit einer gleichzeitig eingereichten Rechtsschrift eingeschlossen seien (vgl. BGE 120 Ia 14 ff., insbesondere E. 3 f S. 17 f.). Eine darüber hinausgehende Rückwirkung lehnte das Bundesgericht in BGE 122 I 203 ff. ab. Der verfassungsrechtliche Anspruch der bedürftigen Partei auf unentgeltli- che Rechtspflege bezieht sich somit grundsätzlich nur auf die Zukunft; auf bereits entstandene Kosten erstreckt er sich nur, soweit sie sich aus anwaltschaftlichen Leistungen ergeben, die im Hinblick auf den Verfahrensschritt erbracht worden sind, bei dessen Anlass das Gesuch um unentgeltliche Prozessführung gestellt wird. Eine darüber hinaus gehende Rückwirkung kommt höchstens dann aus-</w:t>
      </w:r>
    </w:p>
    <w:p>
      <w:r>
        <w:t>Seite 6 — 10 nahmsweise in Betracht, wenn es wegen der zeitlichen Dringlichkeit einer sachlich zwingend gebotenen Prozesshandlung nicht möglich war, gleichzeitig auch das Gesuch um unentgeltliche Rechtspflege zu stellen (vgl. ZB 02 5, S. 5; Brunner, a.a.O., S. 160). Die unentgeltliche Rechtspflege ist daher im Prinzip nur auf die Zukunft gerichtet (vgl. ZB 02 5, S. 6). Der Anwalt ist somit vorsorglich gehalten, bereits im Gesuch um unentgeltliche Rechtspflege auf vorher angefallene Bemühungen hinzuweisen, die auch vergütet werden sollen (vgl. ZB 05 38). So- weit ein Anwalt schon vor seiner Bestellung zum unentgeltlichen Rechtsvertreter für die gesuchstellende Partei tätig gewesen ist, ist der Zweck der unentgeltlichen Rechtspflege bereits anderweitig erreicht. Eine rückwirkende Entschädigung für frühere Bemühungen würde darauf hinauslaufen, dass der Anwalt, der aus ir- gendwelchen Gründen die Prozessvertretung eines wenig bemittelten Klienten übernommen hat, ohne ausreichende Vorschüsse zu verlangen oder ohne schon zu Beginn des Prozesses um Bestellung eines unentgeltlichen Rechtsbeistandes zu ersuchen, das dadurch eingegangene wirtschaftliche Risiko auf den Staat ab- wälzen könnte (vgl. BGE 122 I 206). Der Richter hat nach der Einreichung des Gesuchs um Erteilung der unentgeltlichen Rechtspflege die für die Beurteilung des Gesuchs erforderlichen Abklärungen zu treffen, indem er die dazu notwendigen Angaben und Unterlagen für die Ermittlung der finanziellen Verhältnisse verlangen kann. Diese Angaben und Unterlagen sind ungleich schwerer zu überprüfen, wenn dies rückwirkend geschehen muss, zumal sich die Verhältnisse einer Gesuchstel- lerin im Verlaufe der Zeit ändern können. Für die Regel der Gewährung der un- entgeltlichen Rechtspflege ab dem Datum der Gesuchseinreichung spricht somit auch das Kriterium der Überprüfbarkeit (vgl. ZB 02 5, S. 6 f.). b) Zunächst ist klarzustellen, dass der Antrag im Gesuch zur Erteilung der un- entgeltlichen Rechtspflege (act. VIII/1) nicht auf eine rückwirkende Gewährung derselben lautet. Vielmehr wurde in allgemeiner Weise die Erteilung der unentgelt- lichen Rechtspflege für die beim Bezirksgericht Prättigau/Davos anhängigen Ver- fahren betreffend Forderung und Rechtsöffnung sowie betreffend definitive Eintra- gung eines Bauhandwerkerpfandrechts beantragt. C._____ sei in den erwähnten Verfahren von der Pflicht zur Vertröstung, Sicherheitsleistung und Bezahlung von Gerichtskosten zu befreien und es sei ihm der Rechtsanwalt Dr. iur. X._____ als seinen Rechtsvertreter zu ernennen. Auch in der Begründung des Gesuches ist nirgends die Rede von einer rückwirkenden Gewährung der unentgeltlichen Rechtspflege. Insbesondere wurden auch keine bereits erbrachten Leistungen aufgeführt, welche ebenfalls vergütet werden sollten. Dies, obwohl ein solches Vorgehen, mit Rücksicht auf die – sowohl nach bisherigem wie auch nach neuem</w:t>
      </w:r>
    </w:p>
    <w:p>
      <w:r>
        <w:t>Seite 7 — 10 Verfahrensrecht – nur ausnahmsweise, das heisst bei Vorliegen besonderer Um- stände, erfolgende rückwirkende Gewährung der unentgeltlichen Rechtspflege, zu erwarten gewesen wäre. Entsprechend bestand für den Bezirksgerichtspräsiden- ten Prättigau/Davos auch kein Anlass, die unentgeltliche Rechtspflege für den Zeitraum vor der Gesuchseinreichung, somit vor dem 20. März 2009, zu ge- währen. c) Auch aus der Ziffer 4 des Entscheides lässt sich nichts Gegenteiliges ablei- ten. Das Bezirksgerichtspräsidium hat in Ziff. 4 seiner Verfügung vom 6. April 2009 die unentgeltliche Rechtspflege zwar nicht nur auf das Verfahren vor dem Be- zirksgericht Prättigau/Davos gewährt, sondern auch für ein allfälliges Sühne- oder Schlichtungsverfahren. Bereits in ZK1 10 21 hat das Kantonsgericht von Graubünden diese Formulierung als bedenklich bezeichnet, zumal dadurch Art. 43 Abs. 4 ZPO verletzt werde, welcher vorschreibe, dass sich die Bewilligung auf das Verfahren vor einer Instanz beziehe. Jedoch werde mit einer solchen Formulie- rung der Beginn der Wirkung der unentgeltlichen Prozessführung nicht festgelegt. Wie im erwähnten Verfahren hat der Bezirksgerichtspräsident auch im vorliegen- den Fall lediglich eine allgemeine Formulierung gewählt und die unentgeltliche Rechtspflege in den Verfahren betreffend Forderung bzw. definitive Eintragung eines Bauhandwerkerpfandrechts vor dem Bezirksgericht Prättigau/Davos ge- währt. Er hat damit weder zum Ausdruck gebracht, dass der Staat die Rechtspfle- gekosten erst ab dem Zeitpunkt der Gesuchseinreichung übernehme, noch dass dies auch für Verfahren vor einer anderen Instanz gelte. Vielmehr legte der Be- zirksgerichtspräsident seiner Verfügung offenbar die Kenntnis der einschlägigen Bestimmungen in der bündnerischen Zivilprozessordnung sowie der vorstehend dargelegten ständigen (bundesgerichtlichen) Gerichtspraxis in solchen Verfahren zugrunde und setzte als selbstverständlich voraus, dass diese dem Rechtsvertre- ter des Gesuchstellers bekannt sind. Ein spezieller Hinweis, dass diese Recht- sprechung auch in diesem Fall Anwendung finde, war nicht nötig. Indem die Ein- zelrichterin am Bezirksgericht Prättigau/Davos in ihrem Entscheid vom 19. April 2013 den Aufwand für das Gesuch um unentgeltliche Rechtspflege anerkannte, hat sie sich an diese Rechtsprechung gehalten. Hätte der Rechtsvertreter des Ge- suchstellers gewollt, dass auch seine früheren Bemühungen vom Staat getragen werden, hätte er ein entsprechendes ausdrückliches Gesuch stellen müssen. Im Übrigen gehört es zu den Sorgfaltspflichten eines Anwaltes, ein Gesuch um un- entgeltliche Rechtspflege rechtzeitig zu stellen (vgl. Brunner, a.a.O., S. 161). d) Anzumerken bleibt, dass der Verzicht auf die Festlegung eines Stichtages zudem nicht ungewöhnlich ist: Zwar ist solches in der Praxis mancher Bezirksge-</w:t>
      </w:r>
    </w:p>
    <w:p>
      <w:r>
        <w:t>Seite 8 — 10 richte üblich, mit der Folge, dass diese bei der Festsetzung der Entschädigung an den rechtskräftig festgesetzten Stichtag gebunden sind (vgl. ZK2 11 15, E. 4; ZB 05 38, E. 5.a) – die Zweckmässigkeit eines derartigen Vorgehens wurde indessen durch das Kantonsgericht von Graubünden verschiedentlich in Frage gestellt. Der Verzicht auf die Festlegung eines Stichtages ermöglicht es dem Richter nämlich, bei der Prüfung der Honorarnote nach Abschluss des Verfahrens eine sachge- rechte Abgrenzung zu treffen (vgl. ZB 07 36, E. 4b in fine). Kann dem Entscheid vom 6. April 2009 nach dem Gesagten nicht die Bedeutung einer rückwirkenden Bewilligung der unentgeltlichen Rechtspflege beigemessen werden, so kann auch keine Rede davon sein, die Einzelrichterin habe bei der Festsetzung der Entschä- digung die ursprüngliche Bewilligung missachtet. Dem in der Beschwerde erhobe- nen Vorwurf eines Verstosses gegen das Willkürverbot ist damit die Grundlage entzogen. Die Beschwerde erweist sich demnach als unbegründet. 4. Der Vollständigkeit halber ist nachstehend noch auf den Einwand des Am- tes für Migration und Zivilrecht Graubünden in seiner Stellungnahme vom 29. Mai 2013 (act. A.3) einzugehen. Darin beantragte es neben der Abweisung der Be- schwerde zudem, es sei der in der angefochtenen Verfügung zugesprochene Be- trag von Fr. 11‘523.65 (exkl. MwSt.) von Amtes wegen um Fr. 4‘080.-- zu reduzie- ren. Zur Begründung führte es aus, in der Verfügung vom 6. April 2009 seien Streitwertzuschläge und andere Zuschläge ausdrücklich ausgeschlossen worden. Dennoch seien dem Beschwerdeführer unter dem Titel des Streitwertzuschlages Fr. 4‘080.-- (exkl. MwSt.) zugesprochen worden. Dies sei unzulässigerweise ge- schehen und daher aufgrund der bei der Festlegung der Entschädigung geltenden Offizialmaxime von Amtes wegen zu berichtigen. Wie das Bezirksgericht Prätti- gau/Davos in seiner Stellungnahme vom 13. Mai 2013 (act. A.2, Ziff. 3) ausführt, handelt es sich bei dem Zuschlag von Fr. 4‘080.-- allerdings nicht um einen gemäss Dispositivziffer 3 der Verfügung vom 6. April 2009 unzulässigen Streit- wertzuschlag, sondern um die ausseramtliche Entschädigung, welche für das zweite vom Kläger lancierte Verfahren betreffend „definitive Eintragung eines Bauhandwerkerpfandrechts) als angemessen erachtet wurde. Diese Darstellung wird durch die vom Beschwerdeführer am 12. März 2013 eingereichte Honorarno- te (act. VIII/7) bestätigt. Darin machte er einen zeitlichen Aufwand von 4080 Minu- ten geltend, was bei einem Stundenansatz von Fr. 200.-- dem Betrag von Fr. 13‘600.-- entspricht. Darüber hinaus erhob er unter dem Titel „Zuschlag Verfahren Bauhandwerkerpfandrecht (30%)“ zusätzlich den Betrag von Fr. 4‘080.--. Dieser Betrag wurde sodann von der Einzelrichterin anerkannt und dem Beschwerdefüh- rer fälschlicherweise unter dem Titel „Streitwertzuschlag“ zugesprochen. Damit ist</w:t>
      </w:r>
    </w:p>
    <w:p>
      <w:r>
        <w:t>Seite 9 — 10 ausgeschlossen, dass es sich dabei um einen unzulässigen Zuschlag im Sinne von Dispositivziffer 3 der Verfügung vom 6. April 2009 handelt. Eine entsprechen- de Reduktion wie vom Amt für Migration und Zivilrecht Graubünden beantragt, fällt damit ausser Betracht. 5. Gemäss Art. 106 Abs. 1 ZPO werden die Prozesskosten der unterliegenden Partei auferlegt. Hat keine Partei vollständig obsiegt, so werden die Prozesskosten nach dem Ausgang des Verfahrens verteilt (Art. 106 Abs. 2 ZPO). Da der Be- schwerdeführer mit seiner Beschwerde vollständig unterlegen ist, gehen die Kos- ten des Beschwerdeverfahrens von Fr. 1'500.-- vollumfänglich zu seinen Lasten.</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