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ZK2 2010 50 vom 19. August 2010</w:t>
      </w:r>
    </w:p>
    <w:p>
      <w:r>
        <w:t>GR Gerichte, 2010-08-19, DE</w:t>
      </w:r>
    </w:p>
    <w:p>
      <w:r>
        <w:rPr>
          <w:b/>
        </w:rPr>
        <w:t xml:space="preserve">Quelle: </w:t>
      </w:r>
      <w:r>
        <w:t>https://mcp.opencaselaw.ch/entscheid/gr_gerichte_ZK2_2010_50</w:t>
      </w:r>
    </w:p>
    <w:p>
      <w:r>
        <w:t>FR: GR_GERICHTE ZK2 2010 50 du 19 août 2010</w:t>
      </w:r>
    </w:p>
    <w:p>
      <w:r>
        <w:t>IT: GR_GERICHTE ZK2 2010 50 del 19 agosto 2010</w:t>
      </w:r>
    </w:p>
    <w:p>
      <w:pPr>
        <w:pStyle w:val="Heading2"/>
      </w:pPr>
      <w:r>
        <w:t>Regeste</w:t>
      </w:r>
    </w:p>
    <w:p>
      <w:r>
        <w:t>Firmenrecht; Abtretung eines Domain-Namens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Überweisungsverfügung des Bezirksgerichts Landquart vom 06. August 2010 wird aufgehoben, das beim Kantonsgericht unter der Fall-Nr. ZK2 10 50 eröffnete Verfahren am Geschäftsverzeichnis abgeschrieben und die Sa- che an das Bezirksgericht Landquart zur Fortsetzung des Verfahrens zurück- gewiesen.</w:t>
      </w:r>
    </w:p>
    <w:p>
      <w:r>
        <w:rPr>
          <w:b/>
        </w:rPr>
        <w:t>E. 2</w:t>
      </w:r>
    </w:p>
    <w:p>
      <w:r>
        <w:t>Die Kosten des Verfahrens vor Kantonsgericht von Fr. 1'096.— (Gerichtsge- bühr Fr. 1'000.—; Schreibgebühr Fr. 96.—) gehen zu Lasten des Kantons Graubünden.</w:t>
      </w:r>
    </w:p>
    <w:p>
      <w:r>
        <w:rPr>
          <w:b/>
        </w:rPr>
        <w:t>E. 3</w:t>
      </w:r>
    </w:p>
    <w:p>
      <w:r>
        <w:t>Gegen diesen selbständig eröffneten Zwischenentscheid über die Zuständig- keit kann gemäss Art. 92 Abs. 1 des Bundesgerichtsgesetzes (BGG) Be- schwerde in Zivilsachen an das Schweizerische Bundesgericht, 1000 Lau- sanne 14, geführt werden. Die Beschwerde ist dem Bundesgericht schriftlich, innert 30 Tagen seit Eröffnung der vollständigen Ausfertigung der Entschei- dung in der gemäss Art. 42 f. BGG vorgeschriebenen Weise einzureichen. Für die Zulässigkeit, die Beschwerdelegitimation, die weiteren Voraussetzun- gen und das Verfahren der Beschwerde gelten die Art. 29 ff., 72 ff. und Art. 90 ff. BGG.</w:t>
      </w:r>
    </w:p>
    <w:p>
      <w:r>
        <w:rPr>
          <w:b/>
        </w:rPr>
        <w:t>E. 4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