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2010 4 vom 23. März 2010</w:t>
      </w:r>
    </w:p>
    <w:p>
      <w:r>
        <w:t>GR Gerichte, 2010-03-23, DE</w:t>
      </w:r>
    </w:p>
    <w:p>
      <w:r>
        <w:rPr>
          <w:b/>
        </w:rPr>
        <w:t xml:space="preserve">Quelle: </w:t>
      </w:r>
      <w:r>
        <w:t>https://mcp.opencaselaw.ch/entscheid/gr_gerichte_ZK2_2010_4</w:t>
      </w:r>
    </w:p>
    <w:p>
      <w:r>
        <w:t>FR: GR_GERICHTE ZK2 2010 4 du 23 mars 2010</w:t>
      </w:r>
    </w:p>
    <w:p>
      <w:r>
        <w:t>IT: GR_GERICHTE ZK2 2010 4 del 23 marzo 2010</w:t>
      </w:r>
    </w:p>
    <w:p>
      <w:pPr>
        <w:pStyle w:val="Heading2"/>
      </w:pPr>
      <w:r>
        <w:t>Regeste</w:t>
      </w:r>
    </w:p>
    <w:p>
      <w:r>
        <w:t>Forderung | Berufung OR Kauf/Tausch/Schenkung</w:t>
      </w:r>
    </w:p>
    <w:p>
      <w:pPr>
        <w:pStyle w:val="Heading2"/>
      </w:pPr>
      <w:r>
        <w:t>Erwägungen</w:t>
      </w:r>
    </w:p>
    <w:p>
      <w:r>
        <w:rPr>
          <w:b/>
        </w:rPr>
        <w:t>E. 5</w:t>
      </w:r>
    </w:p>
    <w:p>
      <w:r>
        <w:t>Nachdem Y. und X. vor Bezirksgericht Maloja noch teilweise unterlegen waren, erreichten sie nunmehr mit ihrer Berufung gegen den Widerstand der Gegenpartei die Aufhebung des angefochtenen Urteils sowie die Abweisung der Klage der Z. AG. Die Anschlussberufung der Z. AG wurde – soweit darauf eingetreten werden konnte – abgewiesen. Bei dieser Sachlage ist es gemäss Art. 122 Abs. 1 ZPO angezeigt, die Kosten der Vermittlung, die Gutachterkosten sowie</w:t>
      </w:r>
    </w:p>
    <w:p>
      <w:r>
        <w:t>Seite 12 — 13 die Kosten des erst- und zweitinstanzlichen Gerichtsverfahrens vollumfänglich der Klägerin zu überbinden. Als unterliegende Partei ist die Z. AG nach Art. 122 Abs. 2 ZPO überdies gehalten, Y. und X. für die Verfahren vor dem Vermittler, dem Bezirksgericht Maloja und der II. Zivilkammer des Kantonsgerichts eine angemessene Umtriebsentschädigung zu bezahlen. Die Aufwendungen hat der Rechtsvertreter der Beklagten für das vorinstanzliche Verfahren mit Fr. 16'729.10 (inkl. MwSt) und für das Berufungsverfahren mit Fr. 4'660.70 inklusive Mehrwertsteuer beziffert. Diese Beträge sind antragsgemäss zuzusprechen, da sie dem notwendigen Aufwand für eine sachgerechte Vertretung und der Bedeutung der Sache für die Kläger als angemessen erscheinen.</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