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143 vom 17. April 2018</w:t>
      </w:r>
    </w:p>
    <w:p>
      <w:r>
        <w:t>GR Gerichte, 2018-04-17, DE</w:t>
      </w:r>
    </w:p>
    <w:p>
      <w:r>
        <w:rPr>
          <w:b/>
        </w:rPr>
        <w:t xml:space="preserve">Quelle: </w:t>
      </w:r>
      <w:r>
        <w:t>https://mcp.opencaselaw.ch/entscheid/gr_gerichte_ZK1_2017_143</w:t>
      </w:r>
    </w:p>
    <w:p>
      <w:r>
        <w:t>FR: GR_GERICHTE ZK1 2017 143 du 17 avril 2018</w:t>
      </w:r>
    </w:p>
    <w:p>
      <w:r>
        <w:t>IT: GR_GERICHTE ZK1 2017 143 del 17 aprile 2018</w:t>
      </w:r>
    </w:p>
    <w:p>
      <w:pPr>
        <w:pStyle w:val="Heading2"/>
      </w:pPr>
      <w:r>
        <w:t>Regeste</w:t>
      </w:r>
    </w:p>
    <w:p>
      <w:r>
        <w:t>Beistandschaft | KES Erwachsenenschutzrecht (allgemein)</w:t>
      </w:r>
    </w:p>
    <w:p>
      <w:pPr>
        <w:pStyle w:val="Heading2"/>
      </w:pPr>
      <w:r>
        <w:t>Erwägungen</w:t>
      </w:r>
    </w:p>
    <w:p>
      <w:r>
        <w:rPr>
          <w:b/>
        </w:rPr>
        <w:t>E. 1</w:t>
      </w:r>
    </w:p>
    <w:p>
      <w:r>
        <w:t>Das Vermögen von X._____, das unter der (Mit-)Verwaltung der Bei- standsperson steht, besteht per 31. Dezember 2016 aus einem Aktiv- saldo von Fr. 657'577. Die eingereichte Rechnung wird unter Vorbehalt gemäss Revisionsbericht mit diesem Vermögensstand genehmigt. Die</w:t>
      </w:r>
    </w:p>
    <w:p>
      <w:r>
        <w:t>Seite 5 — 17 gegenüber der eingereichten Rechnung angepassten Vermögenswer- te gemäss Zusammenstellung im Anhang sind der laufenden Rech- nung zugrunde zu legen.</w:t>
      </w:r>
    </w:p>
    <w:p>
      <w:r>
        <w:rPr>
          <w:b/>
        </w:rPr>
        <w:t>E. 1.1</w:t>
      </w:r>
    </w:p>
    <w:p>
      <w:r>
        <w:t>Im vorliegenden Beschwerdeverfahren wird der Endentscheid der KESB Nordbünden vom 4. Oktober 2017 – so insbesondere hinsichtlich dessen Disposi- tivziffer 5 (Ablehnung des Antrags auf Entlassung bzw. Wechsel der Beistands- person) – angefochten. Gemäss Art. 450 Abs. 1 des Schweizerischen Zivilgesetz- buches (ZGB; SR 210) kann gegen einen derartigen Entscheid beim zuständigen Gericht Beschwerde erhoben werden. Nach Art. 60 Abs. 1 des Einführungsgeset- zes zum Zivilgesetzbuch (EGzZGB; BR 210.100) ist das Kantonsgericht von Graubünden die einzige kantonale Beschwerdeinstanz. Intern fällt die Zuständig- keit zur Behandlung der vorliegenden Beschwerde der I. Zivilkammer zu (vgl. Art. 6 Abs. 1 der Verordnung über die Organisation des Kantonsgerichts [KGV; 173.100 in Verbindung mit Art. 60 Abs. 1 EGzZGB]).</w:t>
      </w:r>
    </w:p>
    <w:p>
      <w:r>
        <w:rPr>
          <w:b/>
        </w:rPr>
        <w:t>E. 1.2</w:t>
      </w:r>
    </w:p>
    <w:p>
      <w:r>
        <w:t>Die Beschwerdefrist beträgt dreissig Tage seit Mitteilung des Entscheids (Art. 450b Abs. 1 ZGB). Nach allgemeinen Rechtsgrundsätzen und in Anlehnung an die Praxis zu Art. 420 aZGB und Art. 397d Abs. 1 aZGB läuft die Frist zur Be-</w:t>
      </w:r>
    </w:p>
    <w:p>
      <w:r>
        <w:t>Seite 8 — 17 schwerde erst ab Kenntnisnahme des Entscheids (Botschaft zur Änderung des Schweizerischen Zivilgesetzbuches [Erwachsenenschutz, Personenrecht und Kin- desrecht] vom 28. Juni 2006, BBI 2006 7001 ff., Ziff. 2.3.3., S 7085; Daniel Steck, in: Breitschmid/Rumo-Jungo [Hrsg.], Handkommentar zum Schweizer Privatrecht, Personen- und Familienrecht, Partnerschaftsgesetz, Zürich/Basel/Genf 2016, 3. Aufl., N 4 zu Art. 450b ZGB [zit. CHK ZGB-Steck]). Vorliegend wurde der ange- fochtene Entscheid dem Rechtsanwalt des Beschwerdeführers am 16. Oktober 2017 zugestellt (act. B.2), womit letzterer per diesem Datum Kenntnis des Ent- scheides genommen hat. Mit Eingabe vom 15. November 2017 (Poststempel) liess der Beschwerdeführer schriftlich und begründet Beschwerde erheben. Die Beschwerde wurde damit frist- und formgerecht instanziiert.</w:t>
      </w:r>
    </w:p>
    <w:p>
      <w:r>
        <w:rPr>
          <w:b/>
        </w:rPr>
        <w:t>E. 2</w:t>
      </w:r>
    </w:p>
    <w:p>
      <w:r>
        <w:t>Der Rechenschaftsbericht vom 20. März 2017 wird im Sinne der Er- wägungen genehmigt und die geleistete Arbeit verdankt.</w:t>
      </w:r>
    </w:p>
    <w:p>
      <w:r>
        <w:rPr>
          <w:b/>
        </w:rPr>
        <w:t>E. 2.1</w:t>
      </w:r>
    </w:p>
    <w:p>
      <w:r>
        <w:t>Einer eingehenderen Prüfung ist indessen die Beschwerdelegitimation des Beschwerdeführers zu unterziehen. Grundsätzlich wäre der Beschwerdeführer als direkt Verfahrensbeteiligter i.S.v. Art. 450 Abs. 2 Ziff. 1 ZGB ohne weiteres zur Beschwerdeerhebung legitimiert. Es ist in diesem Zusammenhang nun aber zu prüfen, ob dem unter umfassender Beistandschaft stehenden Beschwerdeführer überhaupt die Beschwerdebefugnis zusteht. Denn bei einer umfassenden Bei- standschaft entfällt die Handlungsfähigkeit der betroffenen Person ex lege (Art. 398 Abs. 3 ZGB). Grundsätzlich ist eine handlungsunfähige Person nicht pro- zessfähig und daher nicht berechtigt, ihren Prozess selber zu führen oder durch einen selbst gewählten Vertreter führen zu lassen (Art. 67 Abs. 1 ZPO i.V.m. Art. 60 Abs. 2 EGzZGB; Ernst Staehelin/Silvia Schweizer, in: Sutter- Somm/Hasenböhler/Leuenberger [Hrsg.], Kommentar zur Schweizerischen Zivil- prozessordnung, 3. Aufl., Zürich 2016, N 1 und N 16 zu Art. 67 ZPO). Dieser Grundsatz wird indessen bereits durch Art. 67 Abs. 3 lit. a ZPO eingeschränkt, indem handlungsunfähige Personen, welche urteilsfähig sind, selbständig Rechte ausüben können, die ihnen um ihrer Persönlichkeit willen zustehen. Inhaltlich stimmt diese Bestimmung mit der erwachsenenschutzrechtlichen Bestimmung von Art. 407 ZGB überein, welche wiederum dasselbe aussagt wie die unter dem Titel "Höchstpersönliche Rechte" stehende Bestimmung von Art. 19c Abs. 1 ZGB. Es geht somit um die Ausübung (relativ oder absolut) höchstpersönlicher Rechte (vgl. Ernst Staehelin/Silvia Schweizer, a.a.O., N 30 zu Art. 67 ZPO). Beschränkt Hand- lungsunfähige i.S.v. Art. 19c Abs. 1 ZGB sind bezüglich der Wahrung höchstper- sönlicher Rechte voll geschäftsfähig, d.h. sie können diesbezüglich ohne Zustim- mung des gesetzlichen Vertreters (vgl. Art. 19 Abs. 1 ZGB) rechtswirksam han- deln, soweit nicht von Gesetzes wegen die Zustimmung der gesetzlichen Vertre- tung notwendig ist – was vorliegend ausser Betracht fällt (vgl. Kurt Affolter, in:</w:t>
      </w:r>
    </w:p>
    <w:p>
      <w:r>
        <w:t>Seite 9 — 17 Honsell/Vogt/Geiser [Hrsg.], Zivilgesetzbuch I, Basler Kommentar, 5. Aufl. Basel 2014, N 14 zu Art. 407 ZGB). Dies gilt insbesondere auch für die Ergreifung eines Rechtmittels, falls die handlungsunfähige Person im relevanten Bereich urteils- fähig ist und es um die Wahrung ihrer höchstpersönlicher Rechte geht (vgl. hierzu Daniel Steck, in: Honsell/Vogt/Geiser [Hrsg.], Zivilgesetzbuch I, Basler Kommen- tar, 5. Aufl., Basel 2014, N 27 zu Art. 450 ZGB [zit. BSK-Steck]; Urteil des Bun- desgerichts 5A_101/2014 vom 6. März 2014 E. 2.1). Das Begehren um Entlas- sung eines Beistandes gemäss Art. 423 Abs. 2 ZGB gehört zu den relativ höchst- persönlichen Rechten der betroffenen Person (Eugen Bucher/Regina Aebi-Müller, in: Aebi-Müller/Müller [Hrsg.], Berner Kommentar, Zivilgesetzbuch, 2. Aufl., Bern 2017, N 266 zu Art. 19-19c ZGB). Allgemein gilt also, dass in sämtlichen erwach- senenschutzrechtlichen Verfahren der beschränkt handlungsunfähige Betroffene zur selbständigen Anrufung der Erwachsenenschutzbehörde und zur Prozess- führung befähigt ist. Konsequenterweise beinhaltet dieses Recht auch die Befug- nis, in diesen Verfahren einen Rechtsvertreter zu wählen und gültig zu bevoll- mächtigen (Ernst Staehelin/Silvia Schweizer, a.a.O., N 21 zu Art. 67 ZPO; Eugen Bucher/Regina Aebi-Müller, a.a.O., N 301 zu Art. 19-19c ZGB; vgl. auch Urteile des Bundesgerichts 5A_194/2011 vom 30. Mai 2011 E. 5. f. und 5A_10/2007 vom 23. März 2007 E. 3.2.3; BGE 112 IV 9 E. 1). Der gesetzliche Vertreter soll die dem beschränkt Handlungsunfähigen in Art. 19c ZGB gewährte Autonomie nicht illuso- risch machen können, indem er ihm den Zugang zum Gericht verweigert (Eugen Bucher/Regina Aebi-Müller, a.a.O., N 234 zu Art. 19-19c ZGB).</w:t>
      </w:r>
    </w:p>
    <w:p>
      <w:r>
        <w:rPr>
          <w:b/>
        </w:rPr>
        <w:t>E. 2.2</w:t>
      </w:r>
    </w:p>
    <w:p>
      <w:r>
        <w:t>Vor dem Hintergrund des vorstehend Gesagten ist nachfolgend zu prüfen, ob der Beschwerdeführer bezüglich der relevanten Handlung urteilsfähig ist und damit in der vorliegenden Angelegenheit selbständig einen Rechtsvertreter man- datieren kann. Urteilsfähig im Sinne des Gesetzes ist jede Person, der nicht wegen ihres Kindes- alters, infolge geistiger Behinderung, psychischer Störung, Rausch oder ähnlicher Zustände die Fähigkeit mangelt, vernunftgemäss zu handeln (Art. 16 ZGB). Der Begriff der Urteilsfähigkeit enthält zwei Elemente: einerseits eine intellektuelle Komponente, nämlich die Fähigkeit, Sinn, Zweckmässigkeit und Wirkungen einer bestimmten Handlung zu erkennen, andererseits ein Willens- bzw. Charakterele- ment, nämlich die Fähigkeit, gemäss der vernünftigen Erkenntnis nach seinem freien Willen zu handeln und allfälliger fremder Willensbeeinflussung in normaler Weise Widerstand zu leisten (vgl. BGE 117 II 231 E. 2a m.w.H.). Die Urteilsfähig- keit ist aber auch relativ zu verstehen; sie ist nicht abstrakt festzustellen, sondern in Bezug auf eine bestimmte Handlung je nach deren Schwierigkeit und Tragweite</w:t>
      </w:r>
    </w:p>
    <w:p>
      <w:r>
        <w:t>Seite 10 — 17 zu beurteilen. Es ist daher denkbar, dass eine Person trotz allgemeiner Beein- trächtigung der Urteilsfähigkeit zwar gewisse Alltagsgeschäfte noch zu besorgen vermag und diesbezüglich urteilsfähig ist, während ihr für anspruchsvollere Ge- schäfte die Urteilsfähigkeit abzusprechen ist (vgl. zum Ganzen BGE 124 III 5 E. 1.a sowie BGE 117 II 231 E. 2.a m.w.H.). Welches Mass an Urteilsfähigkeit für ein bestimmtes höchstpersönliches Handeln erforderlich ist, muss folglich im Einzelfall bestimmt werden. Jedenfalls lässt sich nicht allgemein sagen, dass im Zusammenhang mit höchstpersönlichen Geschäf- ten angesichts deren Tragweite hohe Anforderungen an die Urteilsfähigkeit ge- stellt werden können. Im Gegenteil wird man oft gerade mit Blick auf die Persön- lichkeitsnähe die Urteilsfähigkeit bejahen müssen, um einer Fremdbestimmung durch den gesetzlichen Vertreter vorzugreifen oder um, bei absolut höchstpersön- lichen Rechten, zu verhindern, dass in einem bestimmten Bereich gar kein Han- deln möglich ist. Zudem entziehen sich die höchstpersönlichen Rechte bis zu ei- nem gewissen Grad rationaler Beurteilung, sodass auch aus diesem Grund jeden- falls an die intellektuellen Fähigkeiten (als Teilbereich der Urteilsfähigkeit) keine zu hohen Anforderungen gestellt werden sollten (Eugen Bucher/Regina Aebi-Müller, a.a.O., N 230 zu Art. 16 ZGB zu Art. 19-19c ZGB). Zu beachten ist des Weitern, dass selbst bei umfassender Beistandschaft zufolge "dauernder Urteilsunfähigkeit" nach Art. 398 Abs. 1 ZGB der betroffenen Person die Urteilsfähigkeit nicht generell abgesprochen werden kann, weil sich damit kein rechtskräftiger Entscheid über die Urteilsfähigkeit der verbeiständeten Person verbindet (vgl. Urteil des Bundes- gerichts 5A_88/2013 vom 21. Mai 2013 E. 2.1).</w:t>
      </w:r>
    </w:p>
    <w:p>
      <w:r>
        <w:rPr>
          <w:b/>
        </w:rPr>
        <w:t>E. 2.3</w:t>
      </w:r>
    </w:p>
    <w:p>
      <w:r>
        <w:t>Den eingeholten psychiatrischen Gutachten lässt sich entnehmen, dass beim Beschwerdeführer unter anderem eine Alkoholabhängigkeit (ICD-10: F10.21) und eine sog. residuale Persönlichkeits- oder Verhaltensstörung (ICD-10: 10.71) als Folge eines chronischen Alkoholüberkonsums diagnostiziert werden. Ausser- dem wird in den Gutachten der Verdacht auf ein Frontalhirnsyndrom mit einem differentialdiagnostisch nicht ausschliessbaren organischen Psychosyndrom nach Schädelhirntrauma (ICD-10: F07.2) geäussert. Das Vorliegen einer geistigen Be- hinderung wird ausdrücklich ausgeschlossen (vgl. KESB act. 267, S. 23; act. D.5, S. 19). Insbesondere durch die langjährige Alkoholsucht und den im Jahre 2013 erlittenen Autounfall sei in gewissen Bereichen beim Beschwerdeführer eine Ver- minderung des ursprünglichen Denkvermögens und seiner kognitiven Fähigkeiten feststellbar. Eine Progredienz der Defizite könne indessen nicht festgestellt wer- den. Die Diagnose einer dementiellen Entwicklung könne nicht mehr gestellt wer- den (vgl. act. D.5, S. 21). Im Gutachten vom 15. Mai 2015, auf welches das Gut-</w:t>
      </w:r>
    </w:p>
    <w:p>
      <w:r>
        <w:t>Seite 11 — 17 achten vom 30. Januar 2018 im Wesentlichen verweist, wird ausgeführt, dass der Beschwerdeführer im Zustand der Nüchternheit in Bezug auf einfache Handlungen (Essensbestellungen, Nahrungsmittel einkaufen etc.) handlungsfähig sei. Komple- xere Tätigkeiten, die ein mehrschrittiges Vorgehen notwendig machen, dürften ihn aber schnell an seine Grenzen führen (KESB act. 267, S 24). Vorliegend erweisen sich die Zusammenhänge in Bezug auf den ersuchten Beistandswechsel weder als komplex noch vermag ein entsprechender Wechsel gravierende Folgen für den Beschwerdeführer zu zeitigen. Auch die daraus resultierende Prozessführung und die damit zusammenhängende notwendige Mandatierung eines Rechtsvertreters erweisen sich – zumindest in finanzieller Hinsicht – nicht als risikoreich, zumal sich der Prozess auf die (weder in rechtlicher noch in tatsächlicher Hinsicht komplexe) Frage eines möglichen Beistandswechsels beschränkt. Angesichts dieser Tatsa- chen sind der Beschwerdeinstanz keine Gründe ersichtlich, an der Urteilsfähigkeit des Beschwerdeführers im Zusammenhang mit dem vorliegenden Geschäft zu zweifeln. Diese Sichtweise rechtfertigt sich umso mehr, als mit Bezug auf die Pro- zessfähigkeit in höchstpersönlichen Angelegenheiten, namentlich im Zusammen- hang mit erwachsenenschutzrechtlichen Massnahmen wie der vorliegenden (vgl. E. 5.1.), anerkanntermassen ein tiefer Massstab an die Urteilsfähigkeit angelegt wird (Eugen Bucher/Regina Aebi-Müller, a.a.O., N 127 zu Art. 16 ZGB; vorstehend E. 2.2.). Hinweise darauf, dass der Beschwerdeführer zum Zeitpunkt der Manda- tierung seines Rechtsvertreters unter einer – seine Urteilsfähigkeit gänzlich aus- schliessenden – alkoholischen Beeinflussung stand, sind nicht ersichtlich. Damit bestehen vorliegend keine Bedenken, dass der Beschwerdeführer nicht in der La- ge wäre, die Zusammenhänge des begehrten Beistandswechsels zu erkennen und dessen Folgen abzuschätzen. In Bezug auf diese Handlung ist dem Be- schwerdeführer ohne weiteres Urteilsfähigkeit zu attestieren. Daran ändert auch nichts, dass Art. 416 Abs. 1 Ziff. 9 ZGB die Zustimmung der KESB zur Prozessführung vorsieht. Eine derartige Einwilligung der KESB ist näm- lich im Bereich höchstpersönlicher Rechte nicht notwendig (Urs Vogel, in: Hon- sell/Vogt/Geiser [Hrsg.], Zivilgesetzbuch I, Basler Kommentar, 5. Aufl., Basel 2014, N 34 zu Art. 416/417 ZGB). Es ist daher zusammenfassend festzustellen, dass der Beschwerdeführer zur Anfechtung des KESB-Entscheids vom 4. Oktober 2017 im Zusammenhang mit der verweigerten Entlassung des Beistandes legiti- miert ist und er für dieses Beschwerdeverfahren auch Rechtsanwalt lic. iur. Dieter Marty als seinen Rechtsvertreter bestimmen durfte. Auf die Beschwerde ist somit einzutreten.</w:t>
      </w:r>
    </w:p>
    <w:p>
      <w:r>
        <w:t>Seite 12 — 17 3. Zu beachten sind im Verfahren vor der gerichtlichen Beschwerdeinstanz ferner die allgemeinen Verfahrensgrundsätze des Verfahrens vor der Erwachse- nenschutzbehörde (Art. 443 ff. ZGB), soweit das Gesetz in den Art. 450 ff. ZGB keine abweichenden Vorschriften enthält (BSK-Steck,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KESB und erstreckt sich nach dem Grundsatz der Einheit des Prozesses auch auf die Verfahren vor der gerichtlichen Beschwerdeinstanz (Christoph Auer/Michèle Marti, in: Geiser/Reusser [Hrsg.], Erwachsenenschutz, Basler Kommentar, Basel 2012, N 1 zu Art. 446 ZGB m.w.H). 4. Nach Art. 450a Abs. 1 ZGB kann mit der Beschwerde gemäss Art. 450 ff. ZGB Rechtsverletzung (Ziff. 1), unrichtige oder unvollständige Feststellung des rechtserheblichen Sachverhalts (Ziff. 2) oder Unangemessenheit (Ziff. 3) gerügt werden. Ferner kann wegen Rechtsverweigerung und Rechtsverzögerung Be- schwerde geführt werden (Abs. 2). Bei der Beschwerde i.S.v. Art. 450 ff. ZGB handelt es sich mithin um ein vollkommenes Rechtsmittel, das die umfassende Überprüfung des erstinstanzlichen Entscheids sowohl in rechtlicher als auch in tatsächlicher Hinsicht ermöglicht. Die gerichtliche Beschwerdeinstanz hat für alle in Art. 450a Abs. 1 ZGB aufgeführten Beschwerdegründe freie Kognition (CHK ZGB-Steck, N 1 zu Art. 450 a ZGB). Indessen wird in Art. 450a Abs. 1 ZGB das Rügeprinzip festgehalten. Demnach erfährt der in Art. 446 ZGB statuierte strenge Untersuchungs- und Offizialgrundsatz insofern eine gewisse Einschränkung, als ein Weiterzug des erstinstanzlichen Entscheids nicht von Amtes wegen erfolgt, sondern eine Überprüfung des Entscheids die Erhebung einer förmlichen Be- schwerde voraussetzt. Die gerichtliche Beschwerdeinstanz wird sich daher primär auf die geltend gemachten Rügen und Anträge konzentrieren (Daniel Steck, in: Büchler/Häfeli/Leuba/Stettler, Erwachsenenschutz, FamKommtar, Bern 2013, N 4 zu Art. 450a ZGB).</w:t>
      </w:r>
    </w:p>
    <w:p>
      <w:r>
        <w:rPr>
          <w:b/>
        </w:rPr>
        <w:t>E. 3</w:t>
      </w:r>
    </w:p>
    <w:p>
      <w:r>
        <w:t>Es wird im Sinne der Erwägung darauf verzichtet, das eingereichte Budget zur Kenntnis zu nehmen.</w:t>
      </w:r>
    </w:p>
    <w:p>
      <w:r>
        <w:rPr>
          <w:b/>
        </w:rPr>
        <w:t>E. 4</w:t>
      </w:r>
    </w:p>
    <w:p>
      <w:r>
        <w:t>Die für X._____ bestehende umfassende Beistandschaft wird unver- ändert weitergeführt.</w:t>
      </w:r>
    </w:p>
    <w:p>
      <w:r>
        <w:rPr>
          <w:b/>
        </w:rPr>
        <w:t>E. 5</w:t>
      </w:r>
    </w:p>
    <w:p>
      <w:r>
        <w:t>Der Antrag vom 4. September 2017 auf Entlassung bzw. Wechsel der Beistandsperson wird abgelehnt.</w:t>
      </w:r>
    </w:p>
    <w:p>
      <w:r>
        <w:rPr>
          <w:b/>
        </w:rPr>
        <w:t>E. 5.1</w:t>
      </w:r>
    </w:p>
    <w:p>
      <w:r>
        <w:t>Mit Entscheid vom 10. Januar 2017 erteilte die KESB Nordbünden dem Beistand die Zustimmung zur Prozessführung im Scheidungsverfahren des Be- schwerdeführers gegen seine Ehefrau vor dem Regionalgericht Imboden. Gleich- zeitig ermächtigte sie den Beistand, einen Rechtsanwalt mit der Führung des Pro- zesses zu betrauen (KESB act. 426). In der Folge mandatierte der Beistand Rechtsanwalt lic. iur. Dieter Marty. Da dieser nach Auffassung des Beistandes die Angelegenheit angeblich zu wenig beförderlich behandelte, wurde ihm das Mandat</w:t>
      </w:r>
    </w:p>
    <w:p>
      <w:r>
        <w:t>Seite 13 — 17 am 4. September 2017 vom Beistand wieder entzogen. Dagegen wehrte sich der Beschwerdeführer, vertreten durch Rechtsanwalt lic. iur. Dieter Marty, erfolglos bei der KESB Nordbünden, welche das Begehren des Beschwerdeführers um Abbe- rufung des gegenwärtigen Beistandes am 4. Oktober 2017 abwies. Dagegen führt der Beschwerdeführer nun Beschwerde an das Kantonsgericht von Graubünden und beantragt die Aufhebung von Dispositivziffer 5 des angefochtenen Entschei- des, die Entlassung des Beistands D._____ und die Einsetzung eines neuen Bei- stands, oder eventualiter die Sache zur Durchführung eines ordentlichen Verfah- rens an die Vorinstanz zurückzuweisen bzw. subeventualiter die Sache zur Neu- beurteilung an die Vorinstanz zurückzuweisen (vgl. act. A.1, Dispositivziffern 1 bis 5). Begründet wird die Beschwerde ausschliesslich mit dem in den Augen des Be- schwerdeführers ungerechtfertigten Mandatsentzug gegenüber Rechtsanwalt lic. iur. Dieter Marty.</w:t>
      </w:r>
    </w:p>
    <w:p>
      <w:r>
        <w:rPr>
          <w:b/>
        </w:rPr>
        <w:t>E. 5.2</w:t>
      </w:r>
    </w:p>
    <w:p>
      <w:r>
        <w:t>Gemäss Art. 423 Abs. 1 ZGB entlässt die KESB auf Antrag der betroffenen oder einer ihr nahestehenden Person den Beistand, wenn die Eignung für die Auf- gabe nicht mehr besteht (Ziff. 1) oder ein anderer wichtiger Grund für die Entlas- sung vorliegt (Ziff. 2). Dass der Beistand D._____ allgemein nicht in der Lage wä- re, sein Amt korrekt auszuüben, wird vom Beschwerdeführer nicht vorgebracht. Der Beschwerdeinstanz sind überdies keine konkreten Anhaltspunkte ersichtlich, aufgrund derer an der Eignung von D._____ zu zweifeln wäre. Es ist somit zu prü- fen, ob das Verhalten des Beistandes im Zusammenhang mit dem laufenden Scheidungsverfahren des Beschwerdeführers und insbesondere mit der Entlas- sung von Rechtsanwalt lic. iur. Dieter Marty als Rechtsvertreter des verbeistände- ten Beschwerdeführers einen wichtigen Grund für den geforderten Beistands- wechsel im Sinne von Art. 423 Abs. 1 Ziff. 2 ZGB darstellt. Die Behörde hat dabei ihre Entscheidung im konkreten Fall nach Recht und Billigkeit zu treffen (Art. 4 ZGB). Die Behörde verfügt also über ein grosses Ermessen. Wie bei der nicht mehr bestehenden Eignung (Art. 423 Abs. 1 Ziff. 1 ZGB) stehen auch bei der Entlassung des Mandatsträgers aus wichtigem Grund die Interessen der betroffe- nen Person im Vordergrund (zum Ganzen siehe Urs Vogel, a.a.O., N 22 und 24 ff. zu Art. 421-424 ZGB; Urteil des Bundesgerichts 5A_954/2013 vom 11. August 2014 E. 4).</w:t>
      </w:r>
    </w:p>
    <w:p>
      <w:r>
        <w:rPr>
          <w:b/>
        </w:rPr>
        <w:t>E. 5.3</w:t>
      </w:r>
    </w:p>
    <w:p>
      <w:r>
        <w:t>Die KESB hat in ihrem Entscheid vom 10. Januar 2017 im Sinne von Art. 416 Abs. 1 Ziff. 9 ZGB die Zustimmung zur Prozessführung bezüglich des vor dem Regionalgericht Imboden hängigen Scheidungsverfahren des Beschwerde- führers gegen seine Ehefrau erteilt und dem Beistand die Substitutionskompetenz eingeräumt, d.h. die Möglichkeit, "einen Rechtsanwalt mit der Führung des Pro-</w:t>
      </w:r>
    </w:p>
    <w:p>
      <w:r>
        <w:t>Seite 14 — 17 zesses zu betrauen" (vgl. KESB act. 426). Wie erwähnt, wurde sodann Rechtsan- walt lic. iur. Dieter Marty mandatiert. Festzuhalten ist in diesem Zusammenhang vorab, dass die Einreichung einer Scheidungsklage bzw. die Zustimmung zur Scheidungsklage des Ehegatten an sich höchstpersönlicher Natur ist. Es bedarf dafür deshalb weder der Zustimmung des gesetzlichen Vertreters noch der KESB, sei es für die Prozessführung oder sei es für den Beizug eines Rechtsanwaltes. Es genügt hierfür die Urteilsfähigkeit des Scheidungswilligen (vgl. Art. 407 und Art. 19c ZGB; Art. 67 Abs. 3 lit. a ZPO; vorstehend E. 2.1 ff.; Eugen Bu- cher/Regina Aebi-Müller, a.a.O., N 275 zu Art. 19-19c ZGB). Allerdings verhält es sich derart, dass in einem Scheidungsprozess nicht nur der Scheidungspunkt, sondern stets auch die vermögensrechtlichen Folgen einer Eheauflösung zu beur- teilen sind, was in aller Regel – wie auch im vorliegenden Fall – die strittigsten Punkte sind. Für diesen Teil des Verfahrens bedarf es aber – handelt es sich hier- bei doch nicht um höchstpersönliche Rechte – einer Prozessführungsermächti- gung der KESB sowie der Genehmigung einer allenfalls abgeschlossenen Ehe- scheidungskonvention über die finanziellen Ansprüche der Ehegatten (Art. 416 Abs. 1 Ziff. 9 ZGB; Eugen Bucher/Regina Aebi-Müller, a.a.O., N 277 zu Art. 19- 19c ZGB; Urs Vogel, a.a.O., N 34 zu Art. 416/417 ZGB). Der Entscheid der KESB vom 10. Januar 2017 ist somit dahin zu verstehen, dass sie dem Scheidungsver- fahren in Bezug auf die Regelung der vermögensrechtlichen Folgen zugestimmt und den Beistand bezogen auf diesen Teil des Prozesses ermächtigt hat, einen Rechtsanwalt zu bestellen (vgl. KESB act. 426, E. 1).</w:t>
      </w:r>
    </w:p>
    <w:p>
      <w:r>
        <w:rPr>
          <w:b/>
        </w:rPr>
        <w:t>E. 5.4</w:t>
      </w:r>
    </w:p>
    <w:p>
      <w:r>
        <w:t>Die Mandatierung eines Rechtsanwaltes folgt den Regeln über den Auftrag gemäss Art. 394 ff. OR. Grundsätzlich kann ein solcher Auftrag jederzeit widerru- fen oder gekündigt werden (Art. 404 Abs. 1 OR). Aus vertragsrechtlicher Sicht durfte der gesetzliche Vertreter des Beschwerdeführers somit jederzeit (Art. 404 Abs. 2 OR fällt ausser Betracht) das Mandatsverhältnis mit Rechtsanwalt lic. iur. Dieter Marty auflösen. Da der Beistand aber stets im wohlverstandenen Interesse des Verbeiständeten zu handeln hat, darf er nach Beginn eines Prozesses das erteilte Mandat nur widerrufen, wenn die Interessenlage des Verbeiständeten dies gebietet. Die KESB Nordbünden hielt im angefochtenen Entscheid auf Seite 3 fest, dass sich aus den eingereichten Akten Hinweise ergäben, dass die Differenzen zwischen Beistand und Rechtsvertreter zu einem nicht unwesentlichen Teil auf Missverständnisse und Kommunikationsprobleme zurückzuführen seien. Nichts- destotrotz sei unbestritten, dass die Zusammenarbeit zwischen den beiden im Be- reich des Scheidungsverfahrens als ungenügend zu beurteilen sei. Es könne dem von der Behörde mit der Prozessführung und somit der Wahrung der Interessen</w:t>
      </w:r>
    </w:p>
    <w:p>
      <w:r>
        <w:t>Seite 15 — 17 des Beschwerdeführers im Scheidungsverfahren beauftragten Beistand nicht zum Vorwurf gemacht werden, dass er den bisher mandatierten Rechtsvertreter durch eine andere fachlich qualifizierte Rechtsanwältin ersetzt habe. Diese Ausführun- gen gilt es zu relativieren. Die KESB hat in ihrem Entscheid vom 10. Januar 2017, nebst der Zustimmung zur Prozessführung, den Beistand ermächtigt, "einen Rechtsanwalt mit der Führung des Prozesses zu beauftragen (Substitutions- recht)", wovon der Beistand D._____ dann auch Gebrauch machte und Rechts- anwalt lic. iur. Dieter Marty mandatierte. Der Entscheid kann sowohl aufgrund des Wortlauts als auch nach Sinn und Zweck nur dahin verstanden werden, dass der Beistand, dem eine juristische Ausbildung fehlt, angesichts der "Komplexität der Rechts- und Sachlage" (vgl. hierzu KESB act. 426, E. 1 in fine) berechtigt ist, an seiner Stelle (was denn auch der Bedeutung des Wortes "Substitution" entspricht), den Prozess durch einen ausgebildeten Rechtsanwalt führen zu lassen. Dies wie- derum bedeutet, dass nach entsprechender Mandatierung dem Anwalt die Aufga- be zufällt, die notwendigen Akten zu sammeln und zu prüfen, sich über die Rechtslage ein Bild zu machen, zwecks Aushandlung einer allfälligen Konvention mit der Gegenpartei Kontakt aufzunehmen, die entsprechenden Verhandlungen zu führen und eine genehmigungsfähige Konvention zu erarbeiten bzw. unter Um- ständen die notwendigen gerichtlichen Schritte einzuleiten. Der Beistand als juris- tischer Laie kann den beauftragten Rechtsanwalt bei dieser Tätigkeit nur unter- stützen, indem er die ihm zur Verfügung stehenden Akten aushändigt, sich allen- falls mit dem Anwalt über das weitere Vorgehen austauscht und mit ihm Konventi- onsentwürfe mit Blick auf die Interessen des Verbeiständeten diskutiert. Über die- ses Rollenverständnis bestand insbesondere beim Beistand ein grosses Missver- ständnis. So stand er selbst in Kontakt mit der Gegenpartei, nahm von ihr Konven- tionsvorschläge entgegen und kommentierte diese noch vor Aushändigung an den Anwalt (act. B.9 und B.10). Dieses Vorgehen hat Rechtsanwalt lic. iur. Dieter Mar- ty in seiner E-Mail vom 5. April 2017 (act. B.11.1) grundsätzlich zu Recht bean- standet. Ob ihm im Zusammenhang mit der Mandatsführung allenfalls selber Vor- würfe gemacht werden können, indem er es gemäss den Ausführungen des Bei- stands versäumt hat, beim Regionalgericht Imboden um eine Fristerstreckung für die Einreichung der Konvention nachzusuchen, nicht selbst beim Treuhänder des Beschwerdeführers die notwendigen Akten eingefordert hat etc. (vgl. KESB act. 478), lässt sich ohne vertiefte Abklärungen nicht feststellen. Für die Beurteilung der vorliegenden Beschwerde erscheint dies indessen auch nicht notwendig. Of- fensichtlich ist nämlich die Tatsache, dass das Vertrauensverhältnis zwischen dem Beistand und dem beauftragten Anwalt durch die erwähnten Vorfälle stark gelitten hat. Das vertrauensvolle Zusammenarbeiten von Beistand und Rechtsvertreter ist</w:t>
      </w:r>
    </w:p>
    <w:p>
      <w:r>
        <w:t>Seite 16 — 17 in einem solchen Fall aber unabdingbar, um die Interessen des Verbeiständeten bestmöglich zu wahren. Wenn dieses Vertrauen wie im vorliegenden Fall unwie- derbringlich verloren ist, so bleibt nur die Auflösung des Mandatsverhältnisses, was denn auch durch den Beistand erfolgte. Dem Beistand lässt sich nach dem Gesagten nur ein falsches Rollenverständnis im Scheidungsverfahren nach der Mandatierung eines Rechtsanwaltes vorhalten. Aus den Akten lässt sich aber auch ohne weiteres erkennen, dass er in der Überzeugung und in der Absicht handelte, sich für Interessen des Verbeiständeten einzusetzen. So erfolgte der Anwaltswechsel offensichtlich in der Meinung, die Interessenwahrung des verbei- ständeten Beschwerdeführers zu verbessern und das Scheidungsverfahren vor- anzubringen. Das Missverständnis bei der Rollenverteilung zwischen Anwalt und Beistand ist unglücklich, rechtfertigt aber unter diesen Umständen nicht, im Ver- halten des letzteren einen wichtigen Grund für seine Entlassung im Sinne von Art. 423 Abs. 1 Ziff. 2 ZGB zu erblicken. Auf keinen Fall läge es im Interesse des Verbeiständeten, das Rechtsvertretungsmandat im Scheidungsverfahren wieder auf Rechtsanwalt lic. iur. Dieter Marty zu übertragen, worum dieser die KESB Nordbünden mit Schreiben vom 27. November 2017 ersucht (vgl. KESB act. 504), nachdem sich nun eine vom Beistand eingesetzte Fachanwältin für Familienrecht mit dieser Angelegenheit befasst und gemäss der Stellungnahme des Beistandes vom 20. Februar 2018 bereits einen Gegenvorschlag zum Konventionsentwurf ausgearbeitet hat. Abgesehen von den zusätzlichen Kosten eines weiteren Man- datswechsels würde sich das Scheidungsverfahren noch weiter in die Länge zie- hen. Vor dem Hintergrund des vorstehend Gesagten hat die KESB Nordbünden im Rahmen ihres ihr weit zustehenden Ermessens richtig entschieden, indem sie den Antrag auf Wechsel der derzeitigen Beistandsperson abwies (Dispositivziffer 5.). Der Entscheid ist damit zu schützen und die Beschwerde gesamthaft abzuweisen. 6. In Bezug auf die Grundsätze der Kostenauflage im erwachsenenschutz- rechtlichen Beschwerdeverfahren verweist Art. 60 Abs. 2 EGzZGB subsidiär auf die Bestimmungen der ZPO. Demnach werden die Prozesskosten gemäss Art. 106 Abs. 1 ZPO der unterliegenden Partei auferlegt. Der Beschwerdeführer ist mit seinen eingangs gestellten Anträgen nicht durchgedrungen. Bei diesem Verfah- rensausgang gehen die Kosten des Beschwerdeverfahrens, die in Anwendung von Art. 10 der Verordnung über die Gerichtsgebühren in Zivilverfahren (VGZ; BR 320.210) auf CHF 2'000.00 festgelegt werden, zu Lasten des Beschwerdeführers.</w:t>
      </w:r>
    </w:p>
    <w:p>
      <w:r>
        <w:t>Seite 17 — 17 III.</w:t>
      </w:r>
    </w:p>
    <w:p>
      <w:r>
        <w:rPr>
          <w:b/>
        </w:rPr>
        <w:t>E. 6</w:t>
      </w:r>
    </w:p>
    <w:p>
      <w:r>
        <w:t>C._____ (ehemaliger Mitarbeiter der Berufsbeistandschaft Imboden) wird für die frühere Tätigkeit als Mandatsträger bis 31. Mai 2015 ent- lastet. Die Entlastung erfolgt unter Vorbehalt der Bestimmungen über die Verantwortlichkeit (Art. 454 ff. ZGB).</w:t>
      </w:r>
    </w:p>
    <w:p>
      <w:r>
        <w:rPr>
          <w:b/>
        </w:rPr>
        <w:t>E. 7</w:t>
      </w:r>
    </w:p>
    <w:p>
      <w:r>
        <w:t>Die Beistandsperson ist gehalten: a. der KESB alle zwei Jahre (nächstmals per 31. Dezember 2018) die Rechnung samt Belegen sowie einen schriftlichen Rechenschaftsbe- richt (Ausführungen über die Rechnungsführung und Vermögensent- wicklung, die Lage von X._____ und die Ausübung der Beistandschaft) und ein aktuelles Budget einzureichen; b. bei Hinweisen auf massgebliche Veränderungen der Lebensumstände von X._____ während der Rechenschaftsperiode die KESB mit einem Bericht zu informieren und allenfalls eine geeignete Anpassung oder die Aufhebung der Massnahme vorzuschlagen.</w:t>
      </w:r>
    </w:p>
    <w:p>
      <w:r>
        <w:rPr>
          <w:b/>
        </w:rPr>
        <w:t>E. 8</w:t>
      </w:r>
    </w:p>
    <w:p>
      <w:r>
        <w:t>Für die Mandatsführung von C._____ und D._____ vom 17. Dezember 2014 bzw. 25. März 2015 bis 31. Dezember 2016 wird zugunsten der Berufsbeistandschaft Imboden eine Entschädigung und ein Spesener- satz wie folgt festgesetzt: a. eine ordentliche Entschädigung von Fr. 17'108.35; b. ein erstattungsfähiger Spesenersatz von total Fr. 23.80.</w:t>
      </w:r>
    </w:p>
    <w:p>
      <w:r>
        <w:rPr>
          <w:b/>
        </w:rPr>
        <w:t>E. 9</w:t>
      </w:r>
    </w:p>
    <w:p>
      <w:r>
        <w:t>Betreffend Tragung der Massnahmekosten wird verfügt: a. Die Entschädigung und der Spesenersatz gemäss Ziff. 8 werden X._____ auferlegt. b. Die Beistandsperson ist nach Vollstreckbarkeit dieses Entscheids be- rechtigt, die Massnahmekosten zugunsten der Berufsbeistandschaft Imboden direkt dem Betriebskonto von X._____ zu belasten.</w:t>
      </w:r>
    </w:p>
    <w:p>
      <w:r>
        <w:rPr>
          <w:b/>
        </w:rPr>
        <w:t>E. 10</w:t>
      </w:r>
    </w:p>
    <w:p>
      <w:r>
        <w:t>Die Kosten in den Verfahren Prüfung Mandatsträgerwechsel und Ge- nehmigung periodische Rechenschaftsablage (inkl. Drittkosten für Er- gänzungsgutachten des Fachzentrums Forensik Ostschweiz von Fr. 2'340.—, für Tagesaufenthalt im Regionalgefängnis Bern von Fr. 40.— und für kurzfristige Begutachtung Dr. G._____ von Fr. 538.25) werden auf Fr. 3'963.25 festgesetzt und beim Verfahren belassen.</w:t>
      </w:r>
    </w:p>
    <w:p>
      <w:r>
        <w:rPr>
          <w:b/>
        </w:rPr>
        <w:t>E. 11</w:t>
      </w:r>
    </w:p>
    <w:p>
      <w:r>
        <w:t>(Rechtsmittel)</w:t>
      </w:r>
    </w:p>
    <w:p>
      <w:r>
        <w:t>Seite 6 — 17</w:t>
      </w:r>
    </w:p>
    <w:p>
      <w:r>
        <w:rPr>
          <w:b/>
        </w:rPr>
        <w:t>E. 12</w:t>
      </w:r>
    </w:p>
    <w:p>
      <w:r>
        <w:t>(Mitteilung). Hinsichtlich Dispositivziffer 5 führte die KESB Nordbünden aus, dass sich aus den im Recht liegenden Akten Hinweise ergeben würden, dass die Differenzen zwi- schen Beistand und Rechtsvertreter zu einem nicht unwesentlichen Teil auf Miss- verständnisse und Kommunikationsprobleme zurückzuführen seien. Dennoch sei unbestritten, dass die Zusammenarbeit zwischen den beiden im Bereich des Scheidungsverfahrens als ungenügend zu beurteilen sei. Es könne dem von der Behörde mit der Prozessführung und somit der Wahrung der Interessen von X._____ im Scheidungsverfahren beauftragten Beistand nicht zum Vorwurf ge- macht werden, dass er den bisher mandatierten Rechtsanwalt durch eine andere fachlich geeignete Person ersetze, wenn er sich davon eine bessere Zusammena- rbeit und demzufolge auch eine bessere Vertretung der Interessen von X._____ erhoffe. Es ergebe sich für die KESB weder in Anwendung von Art. 419 ZGB ein Korrekturbedarf noch seien andere mögliche Gründe im Sinne von Art. 423 ZGB für eine Entlassung des Beistands ersichtlich. L. Gegen den Entscheid liess X._____ (nachfolgend Beschwerdeführer) mit Eingabe vom 15. November 2017 beim Kantonsgericht von Graubünden Be- schwerde erheben und stellte die folgenden Anträge: 1. Punkt 5 des angefochtenen Entscheides sei aufzuheben. 2. Die Beistandsperson D._____ sei zu entlassen. 3. Es sei ein neuer Beistand für den Beschwerdeführer einzusetzen. 4. Eventualiter sei die Sache zur Durchführung eines ordentlichen Ver- fahrens an die Vorinstanz zurück zu weisen. Subeventualiter sei die Sache zur Neubeurteilung an die Vorinstanz zurück zu weisen. 5. Kosten- und Entschädigungsfolge gemäss Gesetz. Auf die Begründung wird lediglich verwiesen (vgl. act. A.1). M. Mit Gesuch vom 27. November 2017 an die KESB Nordbünden beantragte Rechtsanwalt lic. iur. Dieter Marty namens und im Auftrag des Beschwerdeführers, ihm per sofort das Mandat betreffend "Ehescheidung und Nebenfolgen" wieder zu übertragen (vgl. hierzu KESB act. 504). N. In ihrer Stellungnahme vom 18. Dezember 2017 beantragt die KESB unter gesetzlicher Kosten- und Entschädigungsfolge die Abweisung der Beschwerde, sofern auf diese einzutreten sei. Auf eine einlässliche Beschwerdeantwort verzich- tete sie unter Verweisung auf die Ausführungen im angefochtenen Entscheid so- wie auf die Akten (act. A.2).</w:t>
      </w:r>
    </w:p>
    <w:p>
      <w:r>
        <w:t>Seite 7 — 17 O. Mit Schreiben vom 15. Februar 2018 übermittelte die KESB Nordbünden dem Kantonsgericht von Graubünden ein Verlaufsgutachten von Dr. med. A._____, Fachzentrum Forensik Ostschweiz, vom 30. Januar 2018 (vgl. act. D.5). Darin wird im Wesentlichen an den im Ergänzungsgutachten vom 15. Mai 2015 gestellten Diagnosen festgehalten. P. Mit Eingabe vom 20. Februar 2018 nahm der Berufsbeistand D._____ zur Beschwerde Stellung. Unter Verweisung auf seine Stellungnahme vom 20. Sep- tember 2017 zuhanden der KESB Nordbünden beantragte er sinngemäss die Ab- weisung der Beschwerde. Des weitern führte er aus, dass zwischen ihm und X._____ nach wie vor eine gute Zusammenarbeit bestehe und das Scheidungs- verfahren, welches nun von Rechtsanwältin Dr. iur. F._____ geführt werde, gut vorangebracht worden sei. Im bereits von ihr ausgearbeiteten Gegenvorschlag, welcher auf klaren rechtlichen Grundlagen beruhe, habe eine weitaus bessere Konvention als die von der Gegenpartei vorgeschlagene 50/50 Teilung ausgear- beitet werden können (act. A.3). Q. Auf die weiteren Ausführungen in den Akten, im angefochtenen Entscheid und in den Rechtsschriften wird, soweit erforderlich, in den nachstehenden Erwä- gungen eingegangen. II.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