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125 vom 24. Oktober 2017</w:t>
      </w:r>
    </w:p>
    <w:p>
      <w:r>
        <w:t>GR Gerichte, 2017-10-24, DE</w:t>
      </w:r>
    </w:p>
    <w:p>
      <w:r>
        <w:rPr>
          <w:b/>
        </w:rPr>
        <w:t xml:space="preserve">Quelle: </w:t>
      </w:r>
      <w:r>
        <w:t>https://mcp.opencaselaw.ch/entscheid/gr_gerichte_ZK1_2017_125</w:t>
      </w:r>
    </w:p>
    <w:p>
      <w:r>
        <w:t>FR: GR_GERICHTE ZK1 2017 125 du 24 octobre 2017</w:t>
      </w:r>
    </w:p>
    <w:p>
      <w:r>
        <w:t>IT: GR_GERICHTE ZK1 2017 125 del 24 ottobre 2017</w:t>
      </w:r>
    </w:p>
    <w:p>
      <w:pPr>
        <w:pStyle w:val="Heading2"/>
      </w:pPr>
      <w:r>
        <w:t>Regeste</w:t>
      </w:r>
    </w:p>
    <w:p>
      <w:r>
        <w:t>Erlass vorsorglicher Massnahmen (Kindesanhörung) | Beschwerde Prozessrecht (ZPO 319, ohne die Endentscheide)</w:t>
      </w:r>
    </w:p>
    <w:p>
      <w:pPr>
        <w:pStyle w:val="Heading2"/>
      </w:pPr>
      <w:r>
        <w:t>Erwägungen</w:t>
      </w:r>
    </w:p>
    <w:p>
      <w:r>
        <w:rPr>
          <w:b/>
        </w:rPr>
        <w:t>E. 3</w:t>
      </w:r>
    </w:p>
    <w:p>
      <w:r>
        <w:t>Selbst wenn auf die Beschwerde eingetreten werden könnte, wäre sie auch in der Sache abzuweisen. Gemäss Art. 59 Abs. 1 ZPO tritt das Gericht auf eine Klage oder auf ein Gesuch ein, sofern die Prozessvoraussetzungen erfüllt sind. Prozessvoraussetzungen sind nach Art. 59 Abs. 2 ZPO unter anderem ein schutzwürdiges Interesse der klagenden oder gesuchstellenden Partei (lit. a) wie auch die sachliche und örtliche Zuständigkeit des Gerichts (lit. b). Die Prozessvor- aussetzungen der ZPO sind allerdings grundsätzlich nicht Sachverhandlungsvor- aussetzungen. Art. 59 Abs. 1 ZPO sieht als Konsequenz des Vorliegens der Pro- zessvoraussetzungen das Eintreten auf Gesuch oder Klage beziehungsweise das Eintreten auf die Sache vor. Ob sich das Eintreten auf die Urteilsphase oder be- reits auf die Verhandlungsphase bezieht, geht daraus nicht hervor. Aus dem Sys- tem der ZPO lässt sich aber ableiten, dass das Gericht die Beurteilung einer Pro- zessvoraussetzung aufschieben und bereits eine Verhandlung zur Sache durch- führen kann. Es liegt nämlich in seinem Ermessen, ob es den Prozess zunächst auf eine strittige Prozessvoraussetzung beschränkt (Art. 125 lit. a ZPO) oder ob es diese am Ende des Verfahrens beurteilt. Findet die Beschränkung nicht statt, er- folgt eine parallele Verhandlung über Zulässigkeit und Begründetheit der Klage</w:t>
      </w:r>
    </w:p>
    <w:p>
      <w:r>
        <w:t>Seite 9 — 10 (vgl. Simon Zingg, in: Hausheer/Walter [Hrsg.], Berner Kommentar zum Schweize- rischen Privatrecht, Schweizerische Zivilprozessordnung, Band I, Bern 2012, N 11 zu Art. 319). Ein Anspruch der Parteien auf Vorabprüfung aller oder einzelner be- strittener Prozessvoraussetzungen besteht nicht, weil der Gesetzgeber die Ausge- staltung des Verfahrens bewusst in das gerichtliche Ermessen stellte (vgl. Tanja Domej, in: Paul Oberhammer, Tanja Domej, Ulrich Haas [Hrsg.], Kurzkommentar Schweizerische Zivilprozessordnung, 2. Auflage, Basel 2014, N. 6 zu Art. 59). Im konkreten Fall rügte der Beschwerdeführer sowohl in seiner Stellungnahme zur superprovisorischen Verfügung vom 27. August 2017 wie auch in der duplizieren- den Eingabe vom 6. Oktober 2017 das Fehlen von Prozessvoraussetzungen im Sinne von Art. 59 ZPO. Wie den vorstehenden Ausführungen zu entnehmen ist, liegt es im Ermessen des Gerichts zu entscheiden, ob es das Verfahren zunächst auf diese Frage beschränken und darüber einen selbständig anfechtbaren Zwi- schenentscheid erlassen will oder aber den Entscheid über die Prozessvorausset- zungen dem Endentscheid vorbehält. Dementsprechend durfte die Einzelrichterin am Regionalgericht Imboden auch ohne weiteres eine Kindesanhörung ansetzen, obwohl das Vorliegen der Prozessvoraussetzungen von der beklagten Partei be- stritten wurde und noch kein Entscheid über das Eintreten ergangen ist.</w:t>
      </w:r>
    </w:p>
    <w:p>
      <w:r>
        <w:rPr>
          <w:b/>
        </w:rPr>
        <w:t>E. 4</w:t>
      </w:r>
    </w:p>
    <w:p>
      <w:r>
        <w:t>Da sich die Beschwerde als offensichtlich unzulässig erwiesen hat, ergeht der vorliegende Entscheid in Anwendung von Art. 18 Abs. 3 GOG und Art. 7 Abs. 2 lit. b EGzZPO in einzelrichterlicher Kompetenz.</w:t>
      </w:r>
    </w:p>
    <w:p>
      <w:r>
        <w:rPr>
          <w:b/>
        </w:rPr>
        <w:t>E. 5</w:t>
      </w:r>
    </w:p>
    <w:p>
      <w:r>
        <w:t>Mit dem vorliegenden Entscheid in der Sache selbst wird das Gesuch um aufschiebende Wirkung hinfällig.</w:t>
      </w:r>
    </w:p>
    <w:p>
      <w:r>
        <w:rPr>
          <w:b/>
        </w:rPr>
        <w:t>E. 6</w:t>
      </w:r>
    </w:p>
    <w:p>
      <w:r>
        <w:t>Bei diesem Ausgang des Verfahrens gehen die Prozesskosten zu Lasten des Beschwerdeführers, zumal bei Nichteintreten die klagende Partei als unterlie- gend gilt (Art. 106 Abs. 1 ZPO). Das Kantonsgericht kann gemäss Art. 10 Abs. 1 der Verordnung über die Gerichtsgebühren (VGZ; BR 320.210) im Beschwerde- verfahren eine Entscheidgebühr zwischen CHF 500.00 und CHF 8'000.-- erheben. Vorliegend wird die Entscheidgebühr auf CHF 800.00 festgesetzt. Da der Be- schwerdegegnerin im vorliegenden Verfahren kein Aufwand entstanden ist, wird auf die Zusprechung einer Parteientschädigung verzichtet.</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