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ZK1 2016 72 vom 25. August 2016</w:t>
      </w:r>
    </w:p>
    <w:p>
      <w:r>
        <w:t>GR Gerichte, 2016-08-25, DE</w:t>
      </w:r>
    </w:p>
    <w:p>
      <w:r>
        <w:rPr>
          <w:b/>
        </w:rPr>
        <w:t xml:space="preserve">Quelle: </w:t>
      </w:r>
      <w:r>
        <w:t>https://mcp.opencaselaw.ch/entscheid/gr_gerichte_ZK1_2016_72</w:t>
      </w:r>
    </w:p>
    <w:p>
      <w:r>
        <w:t>FR: GR_GERICHTE ZK1 2016 72 du 25 août 2016</w:t>
      </w:r>
    </w:p>
    <w:p>
      <w:r>
        <w:t>IT: GR_GERICHTE ZK1 2016 72 del 25 agosto 2016</w:t>
      </w:r>
    </w:p>
    <w:p>
      <w:pPr>
        <w:pStyle w:val="Heading2"/>
      </w:pPr>
      <w:r>
        <w:t>Regeste</w:t>
      </w:r>
    </w:p>
    <w:p>
      <w:r>
        <w:t>Zuteilung alleinige elterliche Sorge | KES Kindesschutzrecht (allgemein)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Zuteilung der alleinigen elterlichen Sorge.</w:t>
      </w:r>
    </w:p>
    <w:p>
      <w:r>
        <w:rPr>
          <w:b/>
        </w:rPr>
        <w:t>E. 3</w:t>
      </w:r>
    </w:p>
    <w:p>
      <w:r>
        <w:t>Die KESB erlässt an X._____ folgende Weisungen: a. Nach dem Wegzug von A._____ aus dem Engadin wird X._____ verpflichtet, Y._____ über alle wichtigen Belange, die seinen Sohn betreffen, zu informieren. b. X._____ wird aufgefordert, einen regelmässigen Kontakt via Tele- fon oder Skype zwischen A._____ und Y._____ aktiv zu unterstüt- zen.</w:t>
      </w:r>
    </w:p>
    <w:p>
      <w:r>
        <w:rPr>
          <w:b/>
        </w:rPr>
        <w:t>E. 4</w:t>
      </w:r>
    </w:p>
    <w:p>
      <w:r>
        <w:t>Der Antrag von X._____ um Alleinzuteilung der elterlichen Sorge wird abgelehnt.</w:t>
      </w:r>
    </w:p>
    <w:p>
      <w:r>
        <w:rPr>
          <w:b/>
        </w:rPr>
        <w:t>E. 5</w:t>
      </w:r>
    </w:p>
    <w:p>
      <w:r>
        <w:t>Betreffend Verfahrenskosten wird verfügt:</w:t>
      </w:r>
    </w:p>
    <w:p>
      <w:r>
        <w:t>Seite 4 — 15 a. Die Kosten für dieses Verfahren werden auf CHF 1'340.-- festge- setzt. b. Diese Kosten werden den Eltern von A._____ je zur Hälfte aufer- legt. c. Auf die Erhebung des der Mutter auferlegten Betrages wird auf- grund der besonderen Umstände verzichtet. d. Y._____ hat seinen Anteil von CHF 670.-- innert 30 Tagen zu be- zahlen.</w:t>
      </w:r>
    </w:p>
    <w:p>
      <w:r>
        <w:rPr>
          <w:b/>
        </w:rPr>
        <w:t>E. 6</w:t>
      </w:r>
    </w:p>
    <w:p>
      <w:r>
        <w:t>Rechtsanwältin lic. iur. Mirella Piasani wird aufgefordert, innerhalb von 30 Tagen der KESB die Honorarnote einzureichen.</w:t>
      </w:r>
    </w:p>
    <w:p>
      <w:r>
        <w:rPr>
          <w:b/>
        </w:rPr>
        <w:t>E. 7</w:t>
      </w:r>
    </w:p>
    <w:p>
      <w:r>
        <w:t>(Rechtmittelbelehrung)</w:t>
      </w:r>
    </w:p>
    <w:p>
      <w:r>
        <w:rPr>
          <w:b/>
        </w:rPr>
        <w:t>E. 8</w:t>
      </w:r>
    </w:p>
    <w:p>
      <w:r>
        <w:t>Über die beantragte unentgeltlichen Rechtspflege wird im separaten Ver- fahren (ZK1 16 75) entschieden.</w:t>
      </w:r>
    </w:p>
    <w:p>
      <w:r>
        <w:t>Seite 15 — 15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