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70 vom 28. November 2011</w:t>
      </w:r>
    </w:p>
    <w:p>
      <w:r>
        <w:t>GR Gerichte, 2011-11-28, DE</w:t>
      </w:r>
    </w:p>
    <w:p>
      <w:r>
        <w:rPr>
          <w:b/>
        </w:rPr>
        <w:t xml:space="preserve">Quelle: </w:t>
      </w:r>
      <w:r>
        <w:t>https://mcp.opencaselaw.ch/entscheid/gr_gerichte_ZK1_2011_70</w:t>
      </w:r>
    </w:p>
    <w:p>
      <w:r>
        <w:t>FR: GR_GERICHTE ZK1 2011 70 du 28 novembre 2011</w:t>
      </w:r>
    </w:p>
    <w:p>
      <w:r>
        <w:t>IT: GR_GERICHTE ZK1 2011 70 del 28 novembre 2011</w:t>
      </w:r>
    </w:p>
    <w:p>
      <w:pPr>
        <w:pStyle w:val="Heading2"/>
      </w:pPr>
      <w:r>
        <w:t>Regeste</w:t>
      </w:r>
    </w:p>
    <w:p>
      <w:r>
        <w:t>Festsetzung der Entschädigung der unentgeltlichen Rechtsvertreterin | Beschwerde Prozessrecht (ZPO 319, ohne die Endentscheide)</w:t>
      </w:r>
    </w:p>
    <w:p>
      <w:pPr>
        <w:pStyle w:val="Heading2"/>
      </w:pPr>
      <w:r>
        <w:t>Erwägungen</w:t>
      </w:r>
    </w:p>
    <w:p>
      <w:r>
        <w:rPr>
          <w:b/>
        </w:rPr>
        <w:t>E. 2</w:t>
      </w:r>
    </w:p>
    <w:p>
      <w:r>
        <w:t>Nach Zuzug in den Kanton Graubünden liess C. am 25. August 2008 beim Kreispräsidenten Maienfeld als Vermittler die Ehescheidungsklage gemäss Art. 114 ZGB einreichen. Nachdem sich die Parteien durch Unterzeichnung eines ge- meinsamen Scheidungsbegehrens verständigt hatten, überwies der Kreispräsident Maienfeld das Verfahren mit Verfügung vom 26. September 2008 an den Präsi- denten des Bezirksgerichts Landquart.</w:t>
      </w:r>
    </w:p>
    <w:p>
      <w:r>
        <w:rPr>
          <w:b/>
        </w:rPr>
        <w:t>E. 3</w:t>
      </w:r>
    </w:p>
    <w:p>
      <w:r>
        <w:t>Auf Gesuch von B. wurde diesem mit Verfügung des Bezirksgerichtspräsi- denten Landquart vom 19. Dezember 2008 die Bewilligung zur unentgeltlichen Prozessführung mit Wirkung ab 16. September 2008 erteilt und als unentgeltliche Rechtsvertreterin Rechtsanwältin lic. iur. A. eingesetzt. Gleichentags wurde auch C. die unentgeltliche Prozessführung ab 25. August 2008 mit Einsetzung von Rechtsanwalt lic. iur. E. als unentgeltlichem Rechtsbeistand bewilligt.</w:t>
      </w:r>
    </w:p>
    <w:p>
      <w:r>
        <w:rPr>
          <w:b/>
        </w:rPr>
        <w:t>E. 4</w:t>
      </w:r>
    </w:p>
    <w:p>
      <w:r>
        <w:t>Die Verhältnisse der Parteien präsentierten sich in der Folge relativ einfach, namentlich in wirtschaftlicher Hinsicht. B. verdient als Servicemitarbeiter inklusive Kinderzulagen rund Fr. 3'500.-- pro Monat und C. ist Sozialhilfeempfängerin. In güterrechtlicher Hinsicht hatten die Parteien keine Vermögenswerte vorzuweisen und auch die Zuteilung des elterlichen Sorgerechts an die Ehefrau war unbestrit- ten. Zu regeln waren somit zur Hauptsache das Besuchsrecht für den gemeinsa- men Sohn sowie die Unterhaltsbeiträge.</w:t>
      </w:r>
    </w:p>
    <w:p>
      <w:r>
        <w:rPr>
          <w:b/>
        </w:rPr>
        <w:t>E. 5</w:t>
      </w:r>
    </w:p>
    <w:p>
      <w:r>
        <w:t>Am 11. Dezember 2008 instanzierte B. ein Gesuch um Erlass vorsorglicher Massnahmen für die Dauer des Ehescheidungsverfahrens beim Bezirksgerichts- präsidenten Landquart. Nach Unterzeichnung einer Teil-Eheschei- dungskonvention durch die Parteien am 22. April bzw. 9. Mai 2010 konnte das vorsorgliche Massnahmeverfahren mit Verfügung des Bezirksgerichtspräsidenten Landquart vom 7. Juni 2010 als durch Vergleich erledigt abgeschrieben werden. Mit Verfügung des Bezirksgerichtspräsidenten Landquart vom 30. Dezember 2010</w:t>
      </w:r>
    </w:p>
    <w:p>
      <w:r>
        <w:t>Seite 3 — 16 wurde das Verfahren betreffend vorsorgliche Massnahmen bezüglich der anwaltli- chen Aufwendungen separat abgerechnet. Die Honorarrechnung von Rechtsan- wältin A. über Fr. 5'210.-- (inkl. Barauslagen und MWSt) wurde genehmigt und die Gemeinde Y. zur entsprechenden Zahlung angewiesen. B. Mit Urteil des Bezirksgerichts Landquart vom 8. Juni 2011, mitgeteilt am 16. Juni 2011, wurde die Ehe der Parteien geschieden, das Besuchsrecht geregelt und der Unterhaltsbeitrag an den Sohn D. festgelegt. Sodann wurden die Teil- Ehescheidungskonvention I vom 22. April/9. Mai 2010 sowie die Teil-Ehe- scheidungskonvention II vom 23./25. Mai 2011 mit der güterrechtlichen Auseinan- dersetzung genehmigt. Ferner wurde davon Vormerk genommen, dass die Partei- en gegenseitig auf einen nachehelichen Unterhalt im Sinne von Art. 125 ZGB ver- zichtet haben, solange C. mit ihrem neuen Partner in Wohngemeinschaft lebt. Ein allfälliger Abänderungsprozess im Sinne von Art. 129 Abs. 3 ZGB setzt die Aufhe- bung der Wohngemeinschaft voraus. Die ausseramtlichen Entschädigungen wur- den wettgeschlagen. Diesbezüglich hielt das Bezirksgericht Landquart in seinen Erwägungen fest, angesichts der Ausgangslage der Parteien vor der Instanzierung des Ehescheidungsverfahrens mit der schliesslich getroffenen Regelung gemäss den beiden Ehescheidungskonventionen werde augenscheinlich klar, dass nur ein Bruchteil des betriebenen Aufwands nötig gewesen wäre, um den Prozess zu ei- nem erfolgreichen Abschluss zu bringen. Für das Gericht seien jedenfalls keine streitigen Punkte erkennbar, die einen doppelten Schriftenwechsel mit entspre- chenden Beweisanträgen etc. notwendig gemacht hätten. In Würdigung aller massgebenden Umstände werde daher eine Anwaltsentschädigung von höchs- tens Fr. 5'000.-- als angemessen erachtet, was einem zeitlichen Aufwand von rund 25 Stunden entspreche. C. Am 2. August 2011 reichte Rechtsanwältin A. ihre Honorarnote zur Festset- zung der Entschädigung im URP-Verfahren zuhanden des Bezirksgerichtspräsi- denten Landquart mit entsprechenden Ausführungen ein und machte einen Hono- raraufwand von insgesamt Fr. 28'831.95 (inkl. Barauslagen und MWSt) geltend. D. Mit Entscheid vom 31. August 2011, mitgeteilt am 13. September 2011, setzte der Bezirksgerichtspräsident Landquart die Entschädigung der unentgeltli- chen Rechtsvertreterin einschliesslich Barauslagen und Mehrwertsteuer für die Vertretung von B. im Ehescheidungsverfahren vor Bezirksgericht Landquart auf total Fr. 16'366.40 fest und wies die Gemeinde Y. an, den entsprechenden Betrag auf das Konto von Rechtsanwältin A. zu überweisen. Zur Begründung wurde im Wesentlichen ausgeführt, der von Rechtsanwältin A. betriebene Aufwand von Fr.</w:t>
      </w:r>
    </w:p>
    <w:p>
      <w:r>
        <w:t>Seite 4 — 16 28'831.95 sei bei Weitem übersetzt und der Streitsache nicht angemessen. Insge- samt sei ein immenser Aufwand betrieben worden, der zu keinem Zeitpunkt erfor- derlich gewesen sei. Dies beginne bereits mit der Tatsache, dass B. nach der Trennungsdauer von zwei Jahren vom gemeinsamen Scheidungsbegehren habe überzeugt werden müssen. Nach Abschluss des schriftlichen Teils des Verfahrens habe der Bezirksgerichtspräsident Landquart den Parteien mit Schreiben vom 3. November 2009 nach vorgängiger telefonischer Orientierung eine Eheschei- dungskonvention in ausformulierter Form unterbreitet, worin einzig die Frage des nachehelichen Unterhalts offen gelassen worden sei. Dieser Konventionsvor- schlag habe die Zustimmung von C. gefunden, während B. den Lösungsvorschlag offensichtlich abgelehnt habe. Jedenfalls sei von Rechtsanwältin A. am 25. Januar 2010 lediglich die schriftliche Mitteilung gekommen, dass sie Mutter einer Tochter geworden sei und für die Dauer ihres Mutterschaftsurlaubs bis zum 12. April 2010 eine Sistierung wünsche. Auf jeden Fall habe es ab Ende 2009 keine irgendwie geartete Notwendigkeit gegeben, noch weiteren anwaltlichen Aufwand zu betrei- ben. Wenn die Verhandlungen der Parteien in eine Sackgasse geraten seien, hät- te um die Ansetzung einer Hauptverhandlung ersucht werden können, wie dies schliesslich auch der Fall gewesen sei. Daher würden die Positionen auf der Ho- norarnote ab dem 8. April 2010 bis zum Abschluss des Mandats integral gestri- chen. Hiervon ausgenommen sei der Aufwand „Aktenstudium und Prüfung Schei- dungsurteil, Korrespondenz an Sie“ vom 21. Juni 2011. Von den Kürzungen seien somit bis zum 31. Dezember 2010 5.95 Stunden à Fr. 200.-- (inkl. Spesen Fr. 1'252.--) und ab dem 1. Januar 2011 30.05 Stunden à Fr. 200.-- (inkl. Spesen Fr. 6'333.--) betroffen. Bezüglich der Regelung der Nebenfolgen seien einzig zwei Fragen umstritten gewesen, nämlich die Ausgestaltung des Besuchs- und Ferien- rechts sowie die Bemessung des nachehelichen Unterhalts. Letzterer hätte durch das Bezirksgericht Landquart ohne grossen Aufwand festgelegt werden können, weil das massgebende Einkommen von B. mehr oder weniger genau bekannt ge- wesen sei. Bei Subtraktion des Unterhaltsbeitrags für den Sohn sei keine Leis- tungsfähigkeit mehr geblieben. Auch die Ausgestaltung des Besuchs- und Ferien- rechts wäre durch ein Gutachten der Kinder- und Jugendpsychiatrie Graubünden zu einem Bruchteil der Anwaltshonorare erhältlich gewesen. Folglich seien auch die Positionen im Zusammenhang mit der Ausarbeitung der Duplik bzw. jene vom</w:t>
      </w:r>
    </w:p>
    <w:p>
      <w:r>
        <w:rPr>
          <w:b/>
        </w:rPr>
        <w:t>E. 6</w:t>
      </w:r>
    </w:p>
    <w:p>
      <w:r>
        <w:t>Bei diesem Ausgang gehen die Kosten des Beschwerdeverfahrens zu Las- ten der Beschwerdeführerin. Nicht zur Anwendung gelangt im Rahmen einer Be- schwerde gegen die Festsetzung der Entschädigung des unentgeltlichen Rechts- vertreters entgegen der Auffassung der Beschwerdeführerin die Bestimmung von Art. 119 Abs. 6 ZPO, wonach ausser bei Bös- oder Mutwilligkeit im Verfahren um die unentgeltliche Rechtspflege keine Gerichtskosten erhoben werden. Diese Vor- schrift betrifft nur das Bewilligungsverfahren selbst und nicht den Entscheid betref-</w:t>
      </w:r>
    </w:p>
    <w:p>
      <w:r>
        <w:t>Seite 15 — 16 fend die Entschädigungsfestsetzung. Letzterer ist entweder mit dem Hauptverfah- ren weiterzuziehen oder mit Beschwerde gemäss Art. 110 ZPO anzufechten (Hu- ber, a.a.O., N 27 zu Art. 119 ZPO, N 9 zu Art. 121 ZPO; Emmel, a.a.O., N 15 zu Art. 119 ZPO; Rüegg, a.a.O., N 10 zu Art. 119 ZPO). Folglich erweisen sich die diesbezüglichen Ausführungen der Beschwerdeführerin als unbehelflich.</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