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27 vom 15. September 2003</w:t>
      </w:r>
    </w:p>
    <w:p>
      <w:r>
        <w:t>GR Gerichte, 2003-09-15, DE</w:t>
      </w:r>
    </w:p>
    <w:p>
      <w:r>
        <w:rPr>
          <w:b/>
        </w:rPr>
        <w:t xml:space="preserve">Quelle: </w:t>
      </w:r>
      <w:r>
        <w:t>https://mcp.opencaselaw.ch/entscheid/gr_gerichte_ZF_2003_27</w:t>
      </w:r>
    </w:p>
    <w:p>
      <w:r>
        <w:t>FR: GR_GERICHTE ZF 2003 27 du 15 septembre 2003</w:t>
      </w:r>
    </w:p>
    <w:p>
      <w:r>
        <w:t>IT: GR_GERICHTE ZF 2003 27 del 15 settembre 2003</w:t>
      </w:r>
    </w:p>
    <w:p>
      <w:pPr>
        <w:pStyle w:val="Heading2"/>
      </w:pPr>
      <w:r>
        <w:t>Regeste</w:t>
      </w:r>
    </w:p>
    <w:p>
      <w:r>
        <w:t>Forderung aus Arbeitsvertrag | OR Arbeitsvertrag</w:t>
      </w:r>
    </w:p>
    <w:p>
      <w:pPr>
        <w:pStyle w:val="Heading2"/>
      </w:pPr>
      <w:r>
        <w:t>Erwägungen</w:t>
      </w:r>
    </w:p>
    <w:p>
      <w:r>
        <w:rPr>
          <w:b/>
        </w:rPr>
        <w:t>E. 2</w:t>
      </w:r>
    </w:p>
    <w:p>
      <w:r>
        <w:t>A. Y. ist diplomierter Bauingenieur, X. Inhaber eines Ingenieur- und Pla- nungsbüros. Am 8. Juni 2001 schlossen Y. und das Ingenieur- und Planungsbüro A. einen Arbeitsvertrag. Y. trat seine Stelle am 6. August 2001 an. Mit Schreiben vom 5. Oktober 2001 teilte das Ingenieur- und Planungsbüro A. Y. die Kündigung des Arbeitsverhältnisses mit und hielt fest, die Kündigungsfrist werde möglichst kurz gehalten. In der Folge legte es den Austrittstermin auf Ende November 2001 fest und teilte dies Y. mündlich mit. Vom 29. Oktober bis 9. November 2001 hatte Y. Militärdienst zu leisten. Ab 1. Dezember 2001 war er arbeitslos. B. Anfangs Dezember 2001 stellte Y. Antrag auf die Entrichtung einer Ar- beitslosenentschädigung ab 5. Dezember 2001. Die Arbeitslosenkasse Graubün- den verneinte das Bestehen eines Anspruchs mit der Begründung, dass dem Ver- sicherten bis 28. Februar 2002 Lohnansprüche zustünden. Mit Schreiben vom 20. Dezember 2001 teilte die Arbeitslosenkasse dem Ingenieur- und Planungsbüro A. mit, dass die am 5. Oktober 2001 ausgesprochene Kündigung während der Sperr- frist gemäss Art. 336c Abs. 1 lit. a OR erfolgt sei und deshalb frühestens auf den 28. Februar 2002 wirksam werde. A. stellte sich demgegenüber auf den Standpunkt, Y. habe sich im Zeitpunkt der Kündigung noch in der Probezeit befunden, weshalb der Kündigungsschutz des Art. 336c Abs. 1 lit. a OR nicht gelte. C. Y. meldete seine Lohnzahlungsklage am 19. März 2002 beim Vermittler- amt des Kreises Chur an. Nach erfolglos verlaufener Sühneverhandlung vom 22. April 2002 wurde der Leitschein am 7. Mai 2002 mit folgenden Rechtsbegehren aus- gestellt: Klägerisches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