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2023 7 vom 4. April 2023</w:t>
      </w:r>
    </w:p>
    <w:p>
      <w:r>
        <w:t>GR Gerichte, 2023-04-04, DE</w:t>
      </w:r>
    </w:p>
    <w:p>
      <w:r>
        <w:rPr>
          <w:b/>
        </w:rPr>
        <w:t xml:space="preserve">Quelle: </w:t>
      </w:r>
      <w:r>
        <w:t>https://mcp.opencaselaw.ch/entscheid/gr_gerichte_S_2023_7</w:t>
      </w:r>
    </w:p>
    <w:p>
      <w:r>
        <w:t>FR: GR_GERICHTE S 2023 7 du 4 avril 2023</w:t>
      </w:r>
    </w:p>
    <w:p>
      <w:r>
        <w:t>IT: GR_GERICHTE S 2023 7 del 4 aprile 2023</w:t>
      </w:r>
    </w:p>
    <w:p>
      <w:pPr>
        <w:pStyle w:val="Heading2"/>
      </w:pPr>
      <w:r>
        <w:t>Regeste</w:t>
      </w:r>
    </w:p>
    <w:p>
      <w:r>
        <w:t>IV-Rente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 (Jahrgang 1967) war seit dem 1. Oktober 2013 (wieder) bei der B._____ AG (Hotel C._____) in einem 100 %-Pensum als Servicefachangestellte erwerbstätig. Im Mai 2017 traten ohne vorgängiges Trauma Schmerzen in der rechten Wade bzw. im rechten Fuss auf. Es erfolgte eine medikamentöse und physiotherapeutische Behandlung. Am</w:t>
      </w:r>
    </w:p>
    <w:p>
      <w:r>
        <w:rPr>
          <w:b/>
        </w:rPr>
        <w:t>E. 6</w:t>
      </w:r>
    </w:p>
    <w:p>
      <w:r>
        <w:t>Juni 2017 zog sie sich während einer Wanderung einen Muskelfaserriss am Musculus soleus des rechten Unterschenkels zu. A._____ wurde ab dem 6. Juni 2017 eine Arbeitsunfähigkeit von zuerst 100 % attestiert, welche bis zum 30. November 2017 dauerte. Ab dem 1. Dezember 2017 nahm sie ihre Erwerbstätigkeit im Rahmen der attestierten Arbeitsfähigkeit wieder auf, welche anfänglich bei 20 % lag und sich danach bis auf 100 % ab August 2018 steigerte. Die Beschwerden mit ausgeprägter Schwellungsneigung wurden in Zusammenhang mit einem komplexen regionalen Schmerzsyndrom (CRPS) der rechten unteren Extremität gebracht. Am 4. März 2019 stürzte A._____ bei der Arbeit, wobei sie sich eine Kontusion des Knies, der Hüfte rechts und beider Handgelenken mit nachfolgend deutlicher Exazerbation der Schmerzen zuzog.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