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136 vom 19. März 2024</w:t>
      </w:r>
    </w:p>
    <w:p>
      <w:r>
        <w:t>GR Gerichte, 2024-03-19, DE</w:t>
      </w:r>
    </w:p>
    <w:p>
      <w:r>
        <w:rPr>
          <w:b/>
        </w:rPr>
        <w:t xml:space="preserve">Quelle: </w:t>
      </w:r>
      <w:r>
        <w:t>https://mcp.opencaselaw.ch/entscheid/gr_gerichte_S_2023_136</w:t>
      </w:r>
    </w:p>
    <w:p>
      <w:r>
        <w:t>FR: GR_GERICHTE S 2023 136 du 19 mars 2024</w:t>
      </w:r>
    </w:p>
    <w:p>
      <w:r>
        <w:t>IT: GR_GERICHTE S 2023 136 del 19 marzo 2024</w:t>
      </w:r>
    </w:p>
    <w:p>
      <w:pPr>
        <w:pStyle w:val="Heading2"/>
      </w:pPr>
      <w:r>
        <w:t>Regeste</w:t>
      </w:r>
    </w:p>
    <w:p>
      <w:r>
        <w:t>IV-Rente | Invalidenversicherung</w:t>
      </w:r>
    </w:p>
    <w:p>
      <w:pPr>
        <w:pStyle w:val="Heading2"/>
      </w:pPr>
      <w:r>
        <w:t>Erwägungen</w:t>
      </w:r>
    </w:p>
    <w:p>
      <w:r>
        <w:rPr>
          <w:b/>
        </w:rPr>
        <w:t>E. 24</w:t>
      </w:r>
    </w:p>
    <w:p>
      <w:r>
        <w:t>August 2022 E.3.1, 9C_47/2021 vom 18. März 2021 E.3.1, 9C_714/2018 vom 18. Dezember 2018 [in BGE 144 V 380 nicht publizierte] E.9.2).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macht in seiner Honorarnote vom 17. Januar 2024 ein Honorar von CHF 3'122.95 (11.26 h à CHF 250.00 zzgl. 3 % Spesenpauschale und MWST) geltend. Der Aufwand im Jahr 2023 beträgt 11.01 h, derjenige im Jahr 2024 0.25 h. Insgesamt erweist sich somit eine (gerundete) Entschädigung von CHF 3'123.00 (11.01 h x CHF 250.00 [CHF 2'752.50] zzgl. 3 % Spesenpauschale [CHF 82.60] und 7.7% MWST [CHF 218.30] sowie 0.25 h x CHF 250.00 [CHF 62.50] zzgl. 3 %</w:t>
      </w:r>
    </w:p>
    <w:p>
      <w:r>
        <w:t>- 46 - Spesenpauschale [CHF 1.90] und 8.1 % MWST [CHF 5.20]) als angemessen.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