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49 vom 20. August 2019</w:t>
      </w:r>
    </w:p>
    <w:p>
      <w:r>
        <w:t>GR Gerichte, 2019-08-20, DE</w:t>
      </w:r>
    </w:p>
    <w:p>
      <w:r>
        <w:rPr>
          <w:b/>
        </w:rPr>
        <w:t xml:space="preserve">Quelle: </w:t>
      </w:r>
      <w:r>
        <w:t>https://mcp.opencaselaw.ch/entscheid/gr_gerichte_S_2019_49</w:t>
      </w:r>
    </w:p>
    <w:p>
      <w:r>
        <w:t>FR: GR_GERICHTE S 2019 49 du 20 août 2019</w:t>
      </w:r>
    </w:p>
    <w:p>
      <w:r>
        <w:t>IT: GR_GERICHTE S 2019 49 del 20 agosto 2019</w:t>
      </w:r>
    </w:p>
    <w:p>
      <w:pPr>
        <w:pStyle w:val="Heading2"/>
      </w:pPr>
      <w:r>
        <w:t>Regeste</w:t>
      </w:r>
    </w:p>
    <w:p>
      <w:r>
        <w:t>Versicherungsleistungen nach IVG (Änderung an Motorfahrzeug) | Invalidenversicherung</w:t>
      </w:r>
    </w:p>
    <w:p>
      <w:pPr>
        <w:pStyle w:val="Heading2"/>
      </w:pPr>
      <w:r>
        <w:t>Erwägungen</w:t>
      </w:r>
    </w:p>
    <w:p>
      <w:r>
        <w:rPr>
          <w:b/>
        </w:rPr>
        <w:t>E. 3</w:t>
      </w:r>
    </w:p>
    <w:p>
      <w:r>
        <w:t>Am 26. Juni 2019 nahm A._____ (Beschwerdeführer) dazu Stellung. Den elektrisch verstellbaren Fahrersitz für Fr. 610.-- und die elektrische Heck- klappe (und deren Zusammenspiel mit dem Schalter zum Schliessen des Heckdeckels) für Fr. 1'830.-- seien für die wirksame Eingliederung des Be- schwerdeführers unabdingbar. Zudem verweise er auf die Ausführungen in Art. 9 der Beschwerde vom 9. Februar 2017 und die Replik vom 24. April 2017 im verwaltungsgerichtlichen Verfahren S 17 45. Mit Verweis auf die Stellungnahme vom 6. Juni 2019 der Beschwerdegegnerin erweise sich die behinderungsbedingte Notwendigkeit dieser hier in Frage stehenden Hilfs- mittel zudem als zwischen den Parteien unbestritten. Bei zusätzlicher Berücksichtigung dieser beiden Elemente betrügen die vom Bundesgericht anerkannten Kosten total Fr. 33'726.55 (recte: 33'116.55: nämlich Fr. 30'676.55 laut Urteil S 17 45 + Fr. 610.-- für den elektrisch verstellbaren Fahrersitz mit Memory + Fr. 1'830.-- für die elektrische Heckklappe [und deren Zusammenspiel mit dem vom Verwaltungsgericht bereits bewilligten Schalter zum Schliessen des Heckdeckels]). Das Bundesgericht habe in seinem Urteil vom 18. April 2019 das Verwal- tungsgericht nicht verbindlich dazu aufgefordert, die Frage der wirtschaft- lich-finanziellen Angemessenheit der Hilfsmittelversorgung für den Be- schwerdeführer zu überprüfen („gegebenenfalls"). Dies verwundere nicht, sei doch der Beschwerdeführer infolge seiner schweren Körperbehinde- rung (inkomplette Tetraplegie mit ständiger Rollstuhlpflicht) sowie seiner persönlichen Umstände (Wohnort auf 1'189 m.ü.M.) zwingend auf die Ver-</w:t>
      </w:r>
    </w:p>
    <w:p>
      <w:r>
        <w:t>- 4 - sorgung mit einem angepassten Personenwagen angewiesen. Dies sei zwischen den Parteien unbestritten und sei auch vom Bundesgericht in sei- nem Urteil vom 18. April 2019 wie auch vom Verwaltungsgericht im Verfah- ren S 17 45 anerkannt worden. Der Beschwerdeführer habe in Würdigung aller Umstände ein spezifisches gesteigertes invaliditätsbedingtes Einglie- derungsbedürfnis. Dies rechtfertige es, ihm Kostengutsprache von letztlich Fr. 33'726.55 (recte: Fr. 33'116.55) zu erteilen, um dieses Bedürfnis abzu- decken. Die Erteilung dieser Kostengutsprache sei in jeder Hinsicht ange- messen. Das Bundesgericht und das Verwaltungsgericht hätten im Lichte der gesamten Umstände des vorliegenden Einzelfalles eine Überschrei- tung der Kostenlimite gemäss Rz. 2098 KHMI als zulässig anerkannt (Bun- desgerichtsentscheid 9C_220/2018 E.3 vom 18. April 2019). Insofern möge die nun stattfindende Überprüfung der wirtschaftlich-finanziellen Angemes- senheit der Autoumbaukosten von letztlich Fr. 33'726.55 (recte: Fr. 33'116.55) etwas zu erstaunen, zumal der elektrisch verstellbare Fahrersitz mit Memory und die elektrische Heckklappe die Umbaukosten nur um Fr. 2'440.-- und damit unwesentlich verteuerten. Nach wie vor liege eine ver- hältnismässig geringe Überschreitung der Kostenlimite nach Rz. 2098 KHMI vor. Der Anspruch des Beschwerdeführers sei unter allen Titeln aus- gewiesen. Dies müsse gerade im Lichte der hohen Eingliederungswirksam- keit des hier in Frage stehenden Hilfsmittels umso mehr gelten (VGU S 17 45 E.2d). Er stelle Antrag, die Beschwerdegegnerin zu verurteilen, dem Be- schwerdeführer Kostengutsprache über Fr. 33'726.55 (recte: Fr. 33'116.55) für den invaliditätsbedingt notwendigen Umbau seines Personenwagens zu erteilen. Auf die weiteren Vorbringen und Argumente der Parteien wird, soweit er- forderlich, im Rahmen der nachfolgenden Erwägungen eingegangen.</w:t>
      </w:r>
    </w:p>
    <w:p>
      <w:r>
        <w:t>- 5 - Das Gericht zieht in Erwägung: 1. Bei einer teilweisen Gutheissung der Beschwerde und Rückweisung der Sache zu neuer Entscheidung an die Vorinstanz sind die Vorgaben und Anweisungen des Bundesgerichts für die Vorinstanz verbindlich (KÖLZ/HÄ- NER/BERTSCHI, Verwaltungsverfahren und Verwaltungsrechtspflege des Bundes, 3. Aufl., Zürich/Basel/Genf 2013, Rz. 1639, 1640 sowie 1643). 2.1. Im konkreten Fall hat die Beschwerdegegnerin nun die bis anhin ausste- hende fachtechnische Beurteilung durch die Hilfsmittelzentrale SAHB ein- geholt. Gemäss ihrem Bericht vom 27. Mai 2019 ist diese zum Ergebnis gekommen, dass die vom ab Hersteller beschafften und zur Kostenüber- nahme beantragten Zusatzoptionen (Fahrersitz, Heckklappe) unabdingbar seien, um dem Beschwerdeführer die eigenständige Benutzung seines Fahrzeuges sowie den selbständigen Verlad des vorhandenen Hilfsantrie- bes Swiss-Trac zu ermöglichen. Betreffend etwaige Kostenübernahme von Seiten der Beschwerdegegnerin sollte der eingeräumte Rabatt für die Be- schaffung des elektrisch verstellbaren Autositzes berücksichtigt werden (abzüglich 11%). Eine entsprechende Kostengutsprache für den Aufpreis des elektrisch einstellbaren Fahrersitzes würde diesfalls Fr. 542.90 anstatt Fr. 610.-- betragen. Da sich die Gesamtkosten für Abänderung sowie die krankheitsbedingt notwendigen Zusatzoptionen am Fahrzeug des Versi- cherten über dem unter Rz. 2098 der KHMI genannten Betrag von Fr. 25'000.-- befänden, sollte von Seiten der Beschwerdegegnerin festgestellt werden, ob und inwieweit im vorliegenden Fall noch von einer einfachen und zweckmässigen Versorgung ausgegangen werden könne. 2.2. Nach Auffassung des Verwaltungsgerichts sind damit die Voraussetzungen geschaffen, dem Beschwerdeführer Kostengutsprache für sämtliche in VGU S 17 45 zugesprochenen Hilfsmittel (Fahrzeugkauf mit Umbau) im Betrag von Fr. 30'676.55 sowie für den elektrisch verstellbaren Fahrersitz</w:t>
      </w:r>
    </w:p>
    <w:p>
      <w:r>
        <w:t>- 6 - mit Memory für Fr. 542.90 (Fr. 610.-- x 0.89) und für die elektrische Heck- klappe und deren Zusammenspiel mit dem bereits bewilligten Schalter zum Schliessen des Heckdeckels für Fr. 1'830.--, total also Fr. 33'049.45, zu erteilen, alles gemäss Anträgen der Beschwerdegegnerin. Die wirtschaft- lich-finanzielle Angemessenheit der gesamten Kosten ist angesichts der geringen Kostenüberschreitung nach Ansicht des Gerichts zu bejahen. Die im vorliegenden Verfahren noch zur Diskussion stehende Kostengutspra- che ist lediglich Fr. 2'372.90 oder 7.7% höher als die unbestritten die Hilfs- mittelkriterien erfüllenden Fr. 30'676.55, welche bisher folgende Leistungen umfasst haben: Fahrzeugkauf/Umbau Fr. 29'376.55 zzgl. Automatikge- triebe Fr. 1'300.--, wobei die Höchstlimite nach Rz. 2098 KHMI (Fr. 25'000.- -) im Urteil S 17 45 bereits um 22.7% (Fr. 5'676.55) und neu um ca. 32% (Fr. 8'049.45) überschritten wird, was angesichts der ausserordentlich schweren Behinderung des Beschwerdeführers und der Berücksichtigung des eingeräumten Rabattes für den Aufpreis des elektrisch einstellbaren Fahrersitzes von Fr. 67.10 angemessen ist, zumal es sich um einmalige und nicht um wiederkehrende Leistungen handelt. 2.3. Die Beschwerde ist somit teilweise gutzuheissen und die Beschwerdegeg- nerin zu verpflichten, dem Beschwerdeführer den Betrag von insgesamt Fr. 33'049.45 zu gewähren. Im Übrigen ist die Beschwerde abzuweisen.</w:t>
      </w:r>
    </w:p>
    <w:p>
      <w:r>
        <w:rPr>
          <w:b/>
        </w:rPr>
        <w:t>E. 3.1</w:t>
      </w:r>
    </w:p>
    <w:p>
      <w:r>
        <w:t>Nach Art. 69 Abs. 1bis IVG ist das Beschwerdeverfahren – in Abweichung von Art. 61 lit. a ATSG – bei Streitigkeiten um die Bewilligung oder Verwei- gerung von Leistungen der Invalidenversicherung vor dem kantonalen Ver- sicherungsgericht kostenpflichtig. Die Kosten werden nach dem Verfah- rensaufwand und unabhängig vom Streitwert im Rahmen von Fr. 200.-- bis Fr. 1'000.-- festgelegt. Aufgrund des Ausgangs der beiden Beschwerdever- fahren S 17 45 und S 19 49 rechtfertigt es sich vorliegend, der beinahe vollumfänglich unterliegenden Beschwerdegegnerin Gerichtskosten von Fr. 700.-- aufzuerlegen (vgl. Art. 73 Abs. 1 VRG).</w:t>
      </w:r>
    </w:p>
    <w:p>
      <w:r>
        <w:t>- 7 -</w:t>
      </w:r>
    </w:p>
    <w:p>
      <w:r>
        <w:rPr>
          <w:b/>
        </w:rPr>
        <w:t>E. 3.2</w:t>
      </w:r>
    </w:p>
    <w:p>
      <w:r>
        <w:t>Aussergerichtlich hat die Beschwerdegegnerin den anwaltlich vertretenen und weit überwiegend obsiegenden Beschwerdeführer laut Art. 61 lit. g ATSG angemessen für die beiden Verfahren S 17 45 und S 19 49 zu ent- schädigen (vgl. Art. 78 Abs. 1 VRG). Im Verfahren S 17 45 reichte der Be- schwerdeführer eine Honorarnote über Fr. 3'445.40 ein, welche damals vom Verwaltungsgericht unverändert übernommen wurde. Im Verfahren S 19 49 reichte der Beschwerdeführer keine Honorarnote ein. Abstellend auf die im Verfahren S 17 45 eingereichte Honorarnote und eine gerichtliche Einschätzung des im vorliegenden Verfahren S 19 49 angefallenen Auf- wandes des Beschwerdeführers erachtet das Gericht für beide Verfahren ermessensweise eine Parteientschädigung von total Fr. 4'000.-- (inkl. MWST) zugunsten des Beschwerdeführers und zulasten der Beschwerde- gegnerin als angemessen und gerechtfertigt.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