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2018 60 vom 6. August 2020</w:t>
      </w:r>
    </w:p>
    <w:p>
      <w:r>
        <w:t>GR Gerichte, 2020-08-06, DE</w:t>
      </w:r>
    </w:p>
    <w:p>
      <w:r>
        <w:rPr>
          <w:b/>
        </w:rPr>
        <w:t xml:space="preserve">Quelle: </w:t>
      </w:r>
      <w:r>
        <w:t>https://mcp.opencaselaw.ch/entscheid/gr_gerichte_S_2018_60</w:t>
      </w:r>
    </w:p>
    <w:p>
      <w:r>
        <w:t>FR: GR_GERICHTE S 2018 60 du 6 août 2020</w:t>
      </w:r>
    </w:p>
    <w:p>
      <w:r>
        <w:t>IT: GR_GERICHTE S 2018 60 del 6 agosto 2020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Pedretti Richter von Salis, Audétat Aktuar Ott URTEIL vom 6. August 2020 in der versicherungsrechtlichen Streitsache A._____, vertreten durch Rechtsanwalt lic. iur. Adrian Scarpatetti, Beschwerdeführerin gegen Sozialversicherungsanstalt des Kantons Graubünden, Beschwerdegegnerin betreffend Versicherungsleistungen nach IVG</w:t>
      </w:r>
    </w:p>
    <w:p>
      <w:r>
        <w:t>- 2 - 1. A._____ arbeitete seit April 2007 in einem Pensum von 80 % bei der Stif- tung B._____ als Ergotherapeutin. Am 1. Mai 2015 erlitt sie ein Supinati- onstrauma des OSG links mit Frakturen der Metatarsalen IV und V links. Am 15. Juli 2015 erlitt A._____ erneut ein Distorsionstrauma am linken Fuss mit subkapitaler Fraktur Metatarsale III, wobei in der Folge ein Status nach Morbus Sudek (CRPS/komplexes regionales Schmerzsyndrom) als möglich diagnostiziert wurde. Nach den erwähnten Verletzungen wurde je- weils zuerst eine Arbeitsunfähigkeit von 100 %, später von 50 % attestiert. Ab September 2015 arbeitete sie nach Angaben der Arbeitgeberin wieder in einem 40 %-Pensum in der angestammten Tätigkeit. Ab dem 5. Januar 2016 wurde A._____ wieder eine Arbeitsunfähigkeit von 100 % durch die behandelnde Hausärztin attestiert. 2. Am 12. Oktober 2015 erfolgte durch die Stiftung B._____ eine Früherfas- sungsmeldung an die IV-Stelle des Kantons Graubünden (nachfolgend IV- Stelle). Am 2. November 2015 meldete sich A._____ unter Hinweis auf ei- nen zweifachen Mittelfussbruch links sowie eines sich daraus entwickeln- den Morbus Sudeck bei der IV zum Leistungsbezug an. Im Zeitraum vom 13. Februar 2016 bis zum 18. März 2016 befand sie sich im Rehazentrum X._____ zur psychosomatischen Rehabilitation. Ab April 2016 wurde die Eingliederung am bestehenden Arbeitsplatz mit einem Pensum von zuerst 20 % gestartet, wobei die IV-Stelle A._____ mit Mitteilung vom 23. Mai 2016 vom 1. Mai 2016 bis zum 31. Oktober 2016 ein Arbeitsversuch bei der Stiftung B._____ zusprach. Die behandelnde Hausärztin attestierte ab</w:t>
      </w:r>
    </w:p>
    <w:p>
      <w:r>
        <w:rPr>
          <w:b/>
        </w:rPr>
        <w:t>E. 4</w:t>
      </w:r>
    </w:p>
    <w:p>
      <w:r>
        <w:t>April 2016 nunmehr einer Arbeitsunfähigkeit von 80 %. Mit Verfügung vom 3. Juni 2016 gewährte die IV-Stelle das entsprechende Taggeld für die Dauer der erwähnten IV-Massnahme für den Zeitraum vom 1. Mai 2016 bis zum 31. Oktober 2016. Im Rahmen des zugesprochenen Arbeitsversuches erfolgten wiederholt Standortgespräche unter Beteiligung von A._____, den Verantwortlichen</w:t>
      </w:r>
    </w:p>
    <w:p>
      <w:r>
        <w:t>- 3 - der Stiftung B._____ sowie der IV-Stelle. Am 25. Oktober 2016 teilte die IV- Stelle A._____ mit, dass der Arbeitsversuch bei der Stiftung B._____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