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51 vom 17. August 2017</w:t>
      </w:r>
    </w:p>
    <w:p>
      <w:r>
        <w:t>GR Gerichte, 2017-08-17, DE</w:t>
      </w:r>
    </w:p>
    <w:p>
      <w:r>
        <w:rPr>
          <w:b/>
        </w:rPr>
        <w:t xml:space="preserve">Quelle: </w:t>
      </w:r>
      <w:r>
        <w:t>https://mcp.opencaselaw.ch/entscheid/gr_gerichte_S_2017_51</w:t>
      </w:r>
    </w:p>
    <w:p>
      <w:r>
        <w:t>FR: GR_GERICHTE S 2017 51 du 17 août 2017</w:t>
      </w:r>
    </w:p>
    <w:p>
      <w:r>
        <w:t>IT: GR_GERICHTE S 2017 51 del 17 agosto 2017</w:t>
      </w:r>
    </w:p>
    <w:p>
      <w:pPr>
        <w:pStyle w:val="Heading2"/>
      </w:pPr>
      <w:r>
        <w:t>Regeste</w:t>
      </w:r>
    </w:p>
    <w:p>
      <w:r>
        <w:t>Versicherungsleistungen nach IVG | Invalidenversicherung</w:t>
      </w:r>
    </w:p>
    <w:p>
      <w:pPr>
        <w:pStyle w:val="Heading2"/>
      </w:pPr>
      <w:r>
        <w:t>Erwägungen</w:t>
      </w:r>
    </w:p>
    <w:p>
      <w:r>
        <w:rPr>
          <w:b/>
        </w:rPr>
        <w:t>E. 3</w:t>
      </w:r>
    </w:p>
    <w:p>
      <w:r>
        <w:t>Am 7. Oktober 2013 stellte A._____ erneut ein Gesuch um eine IV-Rente. Mit Vorbescheid vom 21. September 2017 wurde ihm das Nichteintreten auf das neue Leistungsbegehren in Aussicht gestellt. Dagegen erhob er am 28. September 2016 Einwand. Mit Verfügung vom 22. Februar 2017 bestätigte die IV-Stelle den Vorbescheid und trat auf das neue Leistungs- begehren nicht ein. Begründend führte sie im Wesentlichen aus, mit dem neuen Gesuch sei nicht glaubhaft gemacht worden, dass sich die tatsäch- lichen Verhältnisse seit der letzten Verfügung vom 19. April 2013 wesent- lich verändert hätten. Es gebe keine objektiven Hinweise für eine Ver- schlechterung des Gesundheitszustandes. Die subjektiven Angaben des Versicherten hätten angesichts der gerichtsnotorischen Simulation einen sehr geringen Beweiswert.</w:t>
      </w:r>
    </w:p>
    <w:p>
      <w:r>
        <w:t>- 3 -</w:t>
      </w:r>
    </w:p>
    <w:p>
      <w:r>
        <w:rPr>
          <w:b/>
        </w:rPr>
        <w:t>E. 4</w:t>
      </w:r>
    </w:p>
    <w:p>
      <w:r>
        <w:t>Gegen die Verfügung vom 22. Februar 2017 der IV-Stelle erhob A._____ (nachfolgend: Beschwerdeführer) am 27. März 2017 Beschwerde an das Verwaltungsgericht des Kantons Graubünden mit dem Antrag auf deren Aufhebung und Verpflichtung der IV-Stelle, ihm mindestens eine halbe Rente zu gewähren. Eventualiter sei die angefochtene Verfügung aufzu- heben und eine aktuelle polydisziplinäre Abklärung in Auftrag zu geben, worauf neu zu entscheiden sei. Zudem beantragte er die Erteilung der unentgeltlichen Rechtspflege und Rechtsverbeiständung. Begründend führte er im Wesentlichen aus, die radiologische Abklärung vom 7. August 2013 habe ergeben, dass bei ihm alte stabile Deckplattenimpressionsfrak- turen auf den Ebenen BWK 3 bis 5 persistieren würden. Diese Frakturen in der Wirbelsäule würden von der ABI nicht einmal erwähnt. Sie hätten aber sehr wohl einen wesentlichen Einfluss auf die Arbeitsfähigkeit. Ebenso wenig hätten sich die ABI-Gutachter und das Gericht mit der Dia- gnose hebephrene Schizophrenie befasst. Ob diese durch den Unfall oder sonst wie verursacht worden sei, gelte es durch eine vom Gericht angeordnete Expertise abzuklären. Die IV-Stelle und der RAD würden sich einzig auf alte und unvollständige Akten stützen und dabei aussch- liesslich von einer Täuschung und Simulation ausgehen.</w:t>
      </w:r>
    </w:p>
    <w:p>
      <w:r>
        <w:rPr>
          <w:b/>
        </w:rPr>
        <w:t>E. 5</w:t>
      </w:r>
    </w:p>
    <w:p>
      <w:r>
        <w:t>Mit Nachtragseingabe vom 3. April 2017 reichte der Beschwerdeführer beim Verwaltungsgericht einen Arztbericht der Psychiatrischen Dienste Graubünden (PDGR) vom 29. März 2017 ein, worin eine schwere organi- sche Persönlichkeitsstörung mit überwiegend hebephrenem Zustandsbild diagnostiziert wird.</w:t>
      </w:r>
    </w:p>
    <w:p>
      <w:r>
        <w:rPr>
          <w:b/>
        </w:rPr>
        <w:t>E. 6</w:t>
      </w:r>
    </w:p>
    <w:p>
      <w:r>
        <w:t>Mit Vernehmlassung vom 5. April 2017 beantragte die IV-Stelle (nachfol- gend: Beschwerdegegnerin) die Abweisung der Beschwerde. Zur Be- gründung trug sie im Wesentlichen vor, Streitgegenstand sei nur die Ein- tretensfrage und mithin die Frage, ob eine wesentliche, anspruchsbe- gründende Änderung des Sachverhaltes glaubhaft gemacht worden sei.</w:t>
      </w:r>
    </w:p>
    <w:p>
      <w:r>
        <w:t>- 4 - Die Anträge auf Leistungszusprechung und auf Begutachtung seien des- halb abzulehnen. Der nachgereichte Austrittbericht der PDGR vom 29. März 2017 sei unbeachtlich, da er sich auf eine stationäre Behandlung nach dem Verfügungserlass beziehe. Der Beschwerdeführer vermöge nicht aufzuzeigen, inwiefern sich der Sachverhalt seit der letzten rechts- kräftigen Verfügung vom 19. April 2013 verändert haben sollte. Vielmehr versuche er diese Verfügung in Zweifel zu ziehen.</w:t>
      </w:r>
    </w:p>
    <w:p>
      <w:r>
        <w:rPr>
          <w:b/>
        </w:rPr>
        <w:t>E. 7</w:t>
      </w:r>
    </w:p>
    <w:p>
      <w:r>
        <w:t>Mit Replik vom 2. Mai 2017 vertiefte der Beschwerdeführer seine Argu- mente. Die Beschwerdegegnerin verzichtete mit Schreiben vom 11. Mai 2017 auf eine Duplik.</w:t>
      </w:r>
    </w:p>
    <w:p>
      <w:r>
        <w:rPr>
          <w:b/>
        </w:rPr>
        <w:t>E. 8</w:t>
      </w:r>
    </w:p>
    <w:p>
      <w:r>
        <w:t>a) Gemäss Art. 69 Abs. 1bis IVG ist das Beschwerdeverfahren bei Streitigkei- ten um die Bewilligung oder die Verweigerung von IV-Leistungen vor dem kantonalen Versicherungsgericht kostenpflichtig. Die Kosten werden nach dem Verfahrensaufwand und unabhängig vom Streitwert im Rahmen von</w:t>
      </w:r>
    </w:p>
    <w:p>
      <w:r>
        <w:t>- 16 - Fr. 200.-- bis Fr. 1'000.-- festgelegt. Vorliegend erscheinen Gerichtskos- ten von Fr. 1'000.-- als angemessen. Diese werden dem unterliegenden Beschwerdeführer auferlegt. Der obsiegenden Beschwerdegegnerin steht keine Parteientschädigung zu (Art. 61 lit. g ATSG e contrario). b/aa) Zu beurteilen ist noch der Antrag des Beschwerdeführers auf Gewährung der unentgeltlichen Rechtspflege vor dem Verwaltungsgericht. Nach Art. 29 Abs. 3 der Bundesverfassung der Schweizerischen Eidgenossenschaft (BV; SR 101) hat jede Person, die nicht über die erforderlichen (Geld-) Mittel verfügt, Anspruch auf unentgeltliche Rechtspflege, sofern ihr Rechtsbegehren nicht aussichtslos erscheint. Nach Art. 76 Abs. 1 VRG kann die Behörde durch verfahrensleitende Verfügung oder mit dem Ent- scheid in der Hauptsache einer Partei die unentgeltliche Prozessführung bewilligen, wenn ihr Antrag nicht offensichtlich mutwillig oder von vorn- herein aussichtslos ist. Soweit es zur Wahrung ihrer Rechte notwendig ist, hat die bedürftige Person überdies Anspruch auf einen unentgeltlichen Rechtsbeistand (vgl. Art. 76 Abs. 3 VRG sowie Art. 61 lit. f ATSG). Als aussichtslos gelten Verfahren, bei denen die Gewinnchancen beträchtlich geringer sind als die Verlustgefahr und deshalb kaum mehr als ernsthaft bezeichnet werden können. Dagegen gilt ein Begehren nicht als aus- sichtslos, wenn sich Gewinnaussichten und Verlustgefahr ungefähr die Waage halten oder jene nur wenig geringer sind als diese. Massgebend ist, ob die Partei, die über die nötigen Mittel verfügt, sich bei vernünftiger Überlegung zu einem Prozess entschliessen würde. Eine Partei soll einen Prozess, den sie auf eigene Rechnung und Gefahr nicht führen würde, nicht allein deswegen anstrengen können, weil er nichts kostet (vgl. BGE 122 I 267 E.2b). b/bb) Im konkreten Fall muss die Beschwerdeerhebung als von vorneherein aussichtslos bezeichnet werden, da wie oben dargelegt, weiterhin von Simulation und vortäuschendem Verhalten des Beschwerdeführers aus-</w:t>
      </w:r>
    </w:p>
    <w:p>
      <w:r>
        <w:t>- 17 - gegangen werden muss. Das Gesuch um unentgeltliche Rechtspflege wird daher abgewiesen.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