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90 vom 22. März 2017</w:t>
      </w:r>
    </w:p>
    <w:p>
      <w:r>
        <w:t>GR Gerichte, 2017-03-22, DE</w:t>
      </w:r>
    </w:p>
    <w:p>
      <w:r>
        <w:rPr>
          <w:b/>
        </w:rPr>
        <w:t xml:space="preserve">Quelle: </w:t>
      </w:r>
      <w:r>
        <w:t>https://mcp.opencaselaw.ch/entscheid/gr_gerichte_S_2016_90</w:t>
      </w:r>
    </w:p>
    <w:p>
      <w:r>
        <w:t>FR: GR_GERICHTE S 2016 90 du 22 mars 2017</w:t>
      </w:r>
    </w:p>
    <w:p>
      <w:r>
        <w:t>IT: GR_GERICHTE S 2016 90 del 22 marzo 2017</w:t>
      </w:r>
    </w:p>
    <w:p>
      <w:pPr>
        <w:pStyle w:val="Heading2"/>
      </w:pPr>
      <w:r>
        <w:t>Regeste</w:t>
      </w:r>
    </w:p>
    <w:p>
      <w:r>
        <w:t>Versicherungsleistungen nach IVG | Invalidenversicherung</w:t>
      </w:r>
    </w:p>
    <w:p>
      <w:pPr>
        <w:pStyle w:val="Heading2"/>
      </w:pPr>
      <w:r>
        <w:t>Erwägungen</w:t>
      </w:r>
    </w:p>
    <w:p>
      <w:r>
        <w:rPr>
          <w:b/>
        </w:rPr>
        <w:t>E. 3</w:t>
      </w:r>
    </w:p>
    <w:p>
      <w:r>
        <w:t>Am 19. Mai 2015 schloss die IV-Arbeitsvermittlung ihre Integrations- bemühungen ab.</w:t>
      </w:r>
    </w:p>
    <w:p>
      <w:r>
        <w:rPr>
          <w:b/>
        </w:rPr>
        <w:t>E. 4</w:t>
      </w:r>
    </w:p>
    <w:p>
      <w:r>
        <w:t>Am 23. Juni 2015 erging ein IV-Vorbescheid an A._____ in dieser Sache.</w:t>
      </w:r>
    </w:p>
    <w:p>
      <w:r>
        <w:rPr>
          <w:b/>
        </w:rPr>
        <w:t>E. 5</w:t>
      </w:r>
    </w:p>
    <w:p>
      <w:r>
        <w:t>Mit Verfügung vom 9. Juni 2016 teilte die IV-Stelle A._____ mit, dass er keinen Anspruch auf eine IV-Rente habe. Zur Begründung brachte sie vor, dass er seit dem 10. Oktober 2014 in seiner Arbeitsfähigkeit einge- schränkt sei. Die Arbeitsfähigkeit betrage in einer adaptierten Tätigkeit 80 %. Das Valideneinkommen sei schwierig festzulegen. Ausgehend von den Lohnstrukturerhebungen (LSE 2012; Kompetenzniveau [Kn.] 1) und einem 100%igen Arbeitspensum sei das Valideneinkommen auf Fr. 66‘979.-- pro Jahr und das Invalideneinkommen (LSE 2012; Kn. 1) bei einer 80%igen Arbeitsfähigkeit auf Fr. 53‘583.-- geschätzt worden, was einem IV-Grad von 20 % entspreche. Eine Therapie zur Verbesserung der gesundheitlichen Situation und eine Steigerung der Arbeitsfähigkeit seien zumutbar.</w:t>
      </w:r>
    </w:p>
    <w:p>
      <w:r>
        <w:rPr>
          <w:b/>
        </w:rPr>
        <w:t>E. 6</w:t>
      </w:r>
    </w:p>
    <w:p>
      <w:r>
        <w:t>Dagegen erhob A._____ (hiernach Beschwerdeführer) am 11. Juli 2016 Beschwerde beim Verwaltungsgericht des Kantons Graubünden mit den</w:t>
      </w:r>
    </w:p>
    <w:p>
      <w:r>
        <w:t>- 3 - Begehren um Aufhebung der angefochtenen Verfügung und Zusprechung einer IV-Rente ab dem frühestmöglichen Zeitpunkt; eventuell sei die Sa- che zur genauen Abklärung an die IV-Stelle zurückzuweisen. Ferner wur- de ein Gesuch um unentgeltliche Rechtspflege (URP) gestellt. Er begrün- dete diese Anträge damit, dass die Beurteilung durch die IV-Stelle nicht korrekt erfolgt sei. Es bestehe keine 80%ige Arbeitsfähigkeit mehr. Die Beurteilungen des Hausarztes Dr. med. B._____ seien besonders zu berücksichtigen. Die IV-Stelle habe sich auf veraltete medizinische Unter- lagen gestützt.</w:t>
      </w:r>
    </w:p>
    <w:p>
      <w:r>
        <w:rPr>
          <w:b/>
        </w:rPr>
        <w:t>E. 7</w:t>
      </w:r>
    </w:p>
    <w:p>
      <w:r>
        <w:t>In der Vernehmlassung vom 3. August 2016 beantragte die IV-Stelle (Be- schwerdegegnerin) die Abweisung der Beschwerde. Zur Begründung verwies sie im Grundsatz auf ihre Ausführungen in der angefochtenen Verfügung. Bezüglich der Festlegung einer IV-Rente sei darauf hinzuwei- sen, dass nicht die Ärzte den Grad der IV-Rente bestimmen würden, son- dern diese nur für die Einschätzung der Arbeitsfähigkeit zuständig seien. Die Leistungsansprüche und damit die Höhe des IV-Grades würden dann aber allein durch die dafür kompetente Beschwerdegegnerin beurteilt.</w:t>
      </w:r>
    </w:p>
    <w:p>
      <w:r>
        <w:rPr>
          <w:b/>
        </w:rPr>
        <w:t>E. 8</w:t>
      </w:r>
    </w:p>
    <w:p>
      <w:r>
        <w:t>In der Replik vom 29. Juni 2016 hielt der Beschwerdeführer unverändert an seinen bereits in der Beschwerde gestellten Rechtsbegehren fest. Eine adaptierte Arbeitsfähigkeit von 80 % werde bestritten. Im Abklärungsbe- richt vom 28. Januar 2015 halte Dr. med. C._____ ausdrücklich fest, dass die adaptierte Arbeitsfähigkeit noch nicht abschätzbar sei. Die Schlussfol- gerung der Beschwerdegegnerin, wonach sich der Beschwerdeführer „ei- nen potentiell erfolgreichen Verlauf der verweigerten Behandlung anrech- nen lassen müsse“, sei nicht zulässig. Es würde dafür an einer gesetzli- chen Grundlage fehlen. Die Beschwerdegegnerin habe zudem das Mahn- und Bedenkzeitverfahren unterlassen, weshalb die angefochtene Verfü- gung schon deshalb aufgehoben werden müsse. Ferner werde die Zu- mutbarkeit der auferlegten medizinischen Behandlung mit Antidepressiva</w:t>
      </w:r>
    </w:p>
    <w:p>
      <w:r>
        <w:t>- 4 - bzw. die Rechtmässigkeit der abverlangten Mitwirkungspflicht bestritten. Eine Verletzung der Mitwirkungspflicht liege nur bei verschuldetem Ver- halten vor, wo kein Rechtfertigungsgrund ersichtlich sei. Wegen der Dia- betes Typ 1 seien die zusätzlichen Risiken einer antidepressiven medi- kamentösen Therapie abzuklären. Es liege keine Verletzung der Mitwir- kung vor, zumal der Beschwerdeführer berechtigte Bedenken wegen der medikamentösen Therapie habe. Dies gelte umso mehr, als der Hausarzt Dr. med. B._____ erwähne, dass die psychischen Probleme sehr wohl als Folge der chronischen Krankheit gesehen werden könnten. Fraglich sei, ob überhaupt eine „Depression“ vorliege. Allfällige Nebenwirkungen hät- ten entscheidende Bedeutung für ihn, zumal er ein geschwächtes Immun- system habe.</w:t>
      </w:r>
    </w:p>
    <w:p>
      <w:r>
        <w:rPr>
          <w:b/>
        </w:rPr>
        <w:t>E. 9</w:t>
      </w:r>
    </w:p>
    <w:p>
      <w:r>
        <w:t>Juni 2016 (Bg-act. 57 S. 2 und S. 5-6) von einem anrechenbaren Vali- deneinkommen in der Höhe von Fr. 66'979.25 ausging, wobei zur Ermitt- lung auf die Lohnstrukturerhebungen (LSE) der Schweiz 2012, Total aller Wirtschaftszweige, Kompetenzniveau 1 (einfache Tätigkeiten körperlicher oder handwerklicher Art), männlich, Arbeitspensum 100 %, indexiert bis 2015, abgestellt wurde (Bg-act. 30 S. 1 und 2 mit LSE-Tabelle 2012). Nach Auffassung des Gerichts erscheint die Annahme des Kompetenzni- veaus 1 jedoch fraglich, da der Beschwerdeführer auch höhere Positionen als Geschäftsführer im Tourismusbereich innehatte und somit auch ein höheres Kompetenzniveau im Bereich der Stufe 2 oder eventuell sogar 3 denkbar wäre. Die Beschwerdegegnerin hat diesbezüglich weder in der angefochtenen Verfügung noch im Verlaufe des Schriftenwechsels vor Gericht – sei dies in der Vernehmlassung vom 3. August 2016 oder in der Duplik vom 7. Oktober 2016 – eine Begründung für die Annahme der niedrigsten Kompetenzstufe geliefert und damit auch die dagegen erho- bene Kritik des Beschwerdeführer der Festlegung eines zu tiefen Validen- einkommens nicht entkräften können. Allerdings ist auch zu berücksichti- gen, dass die tatsächlich erwirtschafteten Einkommen gemäss IK-Auszug (Bg-act. 5 S. 7-8) in der Vergangenheit sehr unterschiedlich ausgefallen sind, was eine zuverlässige Ermittlung des Valideneinkommens effektiv schwierig gemacht hat. So hat das Einkommen im Maximum Fr. 74'940.-- im Jahr 2010, Fr. 67'572.-- im Jahr 2009 betragen und einige Jahresein- kommen sind noch tiefer gelegen. Gerade bei einer solch schwierigen Ermittlungssituation erscheint das Abstellen auf die abstrakten LSE- Tabellen grundsätzlich zulässig und sinnvoll. Die Festlegung des Kompe-</w:t>
      </w:r>
    </w:p>
    <w:p>
      <w:r>
        <w:t>- 14 - tenzniveaus hätte jedoch gerade aufgrund der schwierigen Ausgangssi- tuation einer schlüssigen und überzeugenden Begründung bedurft. Auch dieser Punkt ist deshalb im Rahmen der Rückweisung und Neubeurtei- lung durch die Beschwerdegegnerin noch eingehend zu begründen (Fest- legung Valideneinkommen) und zu vervollständigen. 4. a) Die angefochtene Verfügung vom 9. Juni 2016 ist daher nicht in jeder Beziehung rechtens, was zu ihrer Aufhebung und zur Gutheissung der Beschwerde vom 11. Juli 2016 führt. Die ganze Angelegenheit wird zur weiteren fachärztlichen Abklärung und zu neuem Entscheid im Sinne der Erwägungen an die Beschwerdegegnerin zurückgewiesen. b) Nach Art. 69 Abs. 1bis IVG ist das Beschwerdeverfahren – in Anwendung von Art. 61 lit. a ATSG – bei Streitigkeiten um die Bewilligung oder Ver- weigerung von Leistungen der Invalidenversicherung vor dem kantonalen Versicherungsgericht kostenpflichtig. Die Kosten werden nach dem Ver- fahrensaufwand und unabhängig vom Streitwert im Rahmen von Fr. 200.-- bis Fr. 1'000.-- festgelegt. Aufgrund des Ausgangs des Beschwerdever- fahrens rechtfertigt es sich hier, der unterliegenden Beschwerdegegnerin Gerichtskosten von Fr. 700.-- zu überbinden (vgl. Art. 73 Abs. 1 VRG). c) Aussergerichtlich hat die Beschwerdegegnerin den obsiegenden, anwalt- lich durch den Rechtsdienst der Procap Schweiz vertretenen Beschwer- deführer gestützt auf Art. 61 lit. g ATSG noch angemessen für die durch den Rechtsstreit verursachten notwendigen Kosten zu entschädigen (vgl. Art. 78 Abs. 1 VRG). Es kann dabei im Grundsatz auf die Honorarnote der Anwältin des Beschwerdeführers vom 19. Oktober 2016 in der Höhe von gesamthaft Fr. 1'752.95 (gegliedert in: Arbeits-/Zeitaufwand 9.75 Stunden zum reduzierten Stundenansatz von Fr. 160.--/h [Fr. 1'560.--] plus Spesen [Fr. 63.10] und 8 % Mehrwertsteuer [Fr. 129.85]) verwiesen werden (zur Reduktion des Stundenansatzes für Hilfsorganisationen – zu denen auch</w:t>
      </w:r>
    </w:p>
    <w:p>
      <w:r>
        <w:t>- 15 - die Procap Schweiz zu zählen ist – vgl. PVG 2010 Nr. 31 und Nr. 32). In diesem Umfang hat die Beschwerdegegnerin dem Beschwerdeführer eine Parteientschädigung zu bezahlen, womit das Gesuch um unentgeltliche Rechtspflege (URP) des Beschwerdeführers – welcher aktenkundig Sozi- alhilfeempfänger ist (vgl. Ordner des Beschwerdeführers; Ziff. 5 mit Ver- fügungen der zuständigen Sozialhilfebehörde vom 15./18. April 2016 und vom 13./14. Oktober 2015) – hinfällig bzw. gegenstandslos geworden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