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155 vom 10. April 2018</w:t>
      </w:r>
    </w:p>
    <w:p>
      <w:r>
        <w:t>GR Gerichte, 2018-04-10, DE</w:t>
      </w:r>
    </w:p>
    <w:p>
      <w:r>
        <w:rPr>
          <w:b/>
        </w:rPr>
        <w:t xml:space="preserve">Quelle: </w:t>
      </w:r>
      <w:r>
        <w:t>https://mcp.opencaselaw.ch/entscheid/gr_gerichte_S_2016_155</w:t>
      </w:r>
    </w:p>
    <w:p>
      <w:r>
        <w:t>FR: GR_GERICHTE S 2016 155 du 10 avril 2018</w:t>
      </w:r>
    </w:p>
    <w:p>
      <w:r>
        <w:t>IT: GR_GERICHTE S 2016 155 del 10 aprile 2018</w:t>
      </w:r>
    </w:p>
    <w:p>
      <w:pPr>
        <w:pStyle w:val="Heading2"/>
      </w:pPr>
      <w:r>
        <w:t>Regeste</w:t>
      </w:r>
    </w:p>
    <w:p>
      <w:r>
        <w:t>Versicherungsleistungen nach IVG (Invalidenrente) | Invalidenversicherung</w:t>
      </w:r>
    </w:p>
    <w:p>
      <w:pPr>
        <w:pStyle w:val="Heading2"/>
      </w:pPr>
      <w:r>
        <w:t>Erwägungen</w:t>
      </w:r>
    </w:p>
    <w:p>
      <w:r>
        <w:rPr>
          <w:b/>
        </w:rPr>
        <w:t>E. 3</w:t>
      </w:r>
    </w:p>
    <w:p>
      <w:r>
        <w:t>In ihrer Vernehmlassung beantragte die IV-Stelle (Beschwerdegegnerin) die Abweisung der Beschwerde. Mit ihrem Schreiben vom 21. Januar 2015 habe sie keinen vertrauensbegründenden Anschein erweckt, dass dem Beschwerdeführer auf Dauer eine ganze Invalidenrente zugespro- chen werde. Sie habe korrekt mitgeteilt, dass es sich dabei nur um Vor- schusszahlungen handle und über den materiellen Rentenanspruch erst noch entschieden werden müsse. Auf jeden Fall liege hier keine Falsch- auskunft vor und auch die fünf Voraussetzungen für eine bindende fal- sche Auskunftserteilung seien vorliegend nicht erfüllt. Die RAD-Abklärung vom 16. Oktober 2015 sowie die EFL vom 11. November 2015 gingen übereinstimmend davon aus, dass der Beschwerdeführer in adaptierten Tätigkeiten ganztägig mit einem erhöhten Pausenbedarf von zwei Stun- den weiterhin arbeiten könnte. In diesen Gutachten seien auch die gel- tend gemachten psychischen Komponenten voll berücksichtigt worden. Das Wartejahr sei erst im Juni 2014 durchgehend erfüllt worden, weil der Beschwerdeführer gemäss den Abrechnungen des Taggeldversicherers und nach seinen eigenen Angaben vom 1. Dezember 2011 bis zum 15. Januar 2012 und danach vom 1. Januar bis zum 18. Juni 2013 seine Ar- beit wieder voll (bezogen aus sein 80%iges Pensum) aufgenommen ha- be, womit ein wesentlicher Unterbruch des Wartejahres nach Art. 29ter IVV vorliege. Gemäss Art. 28 Abs. 1 lit. c IVG und Art. 88a Abs. 2 IVV be-</w:t>
      </w:r>
    </w:p>
    <w:p>
      <w:r>
        <w:t>- 6 - stehe laut den ärztlichen Zeugnissen des Taggeldversicherers beim Be- schwerdeführer während des Wartejahres eine durchschnittliche Arbeits- unfähigkeit von 57 %, was in den ersten drei Monaten trotz der zu diesem Zeitpunkt vorliegenden vollen Arbeitsunfähigkeit nur zu einer halben Inva- lidenrente berechtige. Eine Kürzung des Tabellenlohnes dränge sich hier nicht auf, da gemäss ständiger Praxis des Bundesgerichtes der Tabellen- lohn im Kompetenzniveau 1 (früher Anforderungsniveau 4) bereits eine Vielzahl von leichten und mittleren Tätigkeiten umfasse. Ferner drohten dem Beschwerdeführer auch keine Nachteile aufgrund seiner Ausbildung, seines Alters, seiner Berufserfahrung oder seiner Nationalität, sodass sich ein Leidensabzug praxisgemäss nicht rechtfertigen lasse.</w:t>
      </w:r>
    </w:p>
    <w:p>
      <w:r>
        <w:rPr>
          <w:b/>
        </w:rPr>
        <w:t>E. 4</w:t>
      </w:r>
    </w:p>
    <w:p>
      <w:r>
        <w:t>In der Replik hielt der Beschwerdeführer an seinen Anträgen und Begrün- dungen fest. Der Vertrauensgrundsatz sei nach Zusprechung der Vor- schusszahlungen und der anschliessenden völligen Einstellung seiner In- validenrente ab Beginn des Jahres 2016 klar verletzt. Eine Invalidenrente – egal welcher Höhe – stehe ihm auch ab diesem Zeitpunkt auf jeden Fall zu. Seine gesundheitlichen Beeinträchtigungen würden im beigelegten medizinischen Bericht von Dr. med. B._____ vom 18. Januar 2017 voll bestätigt. Es sei notorisch, dass Personen, welche lediglich noch einge- schränkt für leichte und wechselbelastende Verweistätigkeiten eingesetzt werden könnten, über geringere Erwerbsmöglichkeiten verfügten als die übrigen Versicherten.</w:t>
      </w:r>
    </w:p>
    <w:p>
      <w:r>
        <w:rPr>
          <w:b/>
        </w:rPr>
        <w:t>E. 5</w:t>
      </w:r>
    </w:p>
    <w:p>
      <w:r>
        <w:t>In ihrer Duplik wies die Beschwerdegegnerin noch daraufhin, dass praxis- gemäss nur der sich bis zum Zeitpunkt der angefochtenen Verfügung vom</w:t>
      </w:r>
    </w:p>
    <w:p>
      <w:r>
        <w:rPr>
          <w:b/>
        </w:rPr>
        <w:t>E. 9</w:t>
      </w:r>
    </w:p>
    <w:p>
      <w:r>
        <w:t>November 2016 bereits verwirklichte Sachverhalt berücksichtigt werden dürfe. Bei andauernder und erheblicher Verschlechterung seines Gesund- heitszustandes könne sich der Beschwerdeführer jederzeit erneut bei ihr für Leistungen anmelden.</w:t>
      </w:r>
    </w:p>
    <w:p>
      <w:r>
        <w:t>- 7 - 6. Mit Schreiben vom 21. Juni 2017 reichte der Beschwerdeführer noch ei- nen Bericht des Kantonsspitals Y._____ vom 14. Juni 2017 nach, worin eine erfolgreiche Koronarintervention vom vorgehenden Tag mit einem angiographisch guten Ergebnis nach Implantation von drei medikamentös beschichteten Stents bestätigt wurde. 7. Mit Eingabe vom 26. März 2018 reichte der Beschwerdeführer ausserdem noch zwei neue Berichte des Kantonsspitals Z.____ vom 8. Februar 2018 und vom 28. Februar 2018 beim Gericht ein, mit der Bitte, die vorgenann- ten Berichte bei der Entscheidfindung ebenfalls noch zu berücksichtigen. 8. Am 29. März 2018 liess der zuständige Instruktionsrichter die betreffende Eingabe des Beschwerdeführers samt Beilagen (Berichte des Kantonsspi- tals Glarus) der Beschwerdegegnerin zur Kenntnisnahme zustellen. Auf die weiteren Vorbringen und Argumente der Parteien wird, soweit erforderlich, im Rahmen der nachfolgenden Erwägungen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9. November 2016 stellt somit ein taugliches Anfechtungsobjekt für ein Verfahren vor dem Verwal- tungsgericht des Kantons Graubünden dar. Die sachliche Zuständigkeit ergibt sich aus Art. 57 des Bundesgesetzes über den Allgemeinen Teil des Sozialversicherungsrechts (ATSG; SR 830.1) in Verbindung mit Art. 49 Abs. 2 lit. a des Gesetzes über die Verwaltungsrechtspflege (VRG; BR 370.100). Als Adressat der strittigen Verfügung ist der Beschwerdeführer</w:t>
      </w:r>
    </w:p>
    <w:p>
      <w:r>
        <w:t>- 8 - berührt und weist ein schutzwürdiges Interesse an deren Aufhebung oder Änderung auf (Art. 59 ATSG). Auf die im Übrigen frist- und formgerecht eingereichte Beschwerde ist somit einzutreten. b) Strittig und zu klären ist vorliegend zunächst die Frage, ob der Beschwer- deführer in seinem berechtigten Vertrauen auf fortgesetzte IV-Leistungen durch die Beschwerdegegnerin getäuscht wurde und daher weiterhin An- spruch auf Leistungen über das Renteneinstelldatum vom 1. Januar 2016 hinaus gehabt hätte. Überdies gilt es zu klären, ob der Beschwerdeführer bereits ab dem 20. Januar 2013 (Ablauf Wartejahr) fortgesetzt Anspruch auf eine unbefristete ganze Invalidenrente gehabt hätte. Beschwerdethe- ma ist somit einerseits die Rechtmässigkeit der verfügten Renteneinstel- lung per 1. Januar 2016 und andererseits der Zeitpunkt des tatsächlichen Rentenbeginns nach dem Unfall vom 25. März 1998 und den verschiede- nen Operationen an der Halswirbel- und Rückenwirbelsäule (2012, 2014 und 2015), wofür zunächst die SUVA aufkam und danach die Beschwer- degegnerin ab Juni 2013 zuerst Frühinterventionsmassnahmen (Ausbil- dung zum Hauswart) und dann ab dem 1. Juni 2014 Vorschusszahlungen an den Beschwerdeführer leistete. Der Zeitpunkt für die Vorschusszah- lungen wurde dabei – infolge Zeitunterbrüchen bzw. der zwischenzeitli- chen Arbeitsfähigkeit des Beschwerdeführers mit Erwerbstätigkeit – unter Einbezug des (erst) im Juni 2013 komplett erfüllten Wartejahrs festgelegt. Im Übrigen wird auch noch die Ermittlung des Invaliditätsgrades (Validen- und Invalideneinkommen mit/ohne Leidensabzug) zu überprüfen sein. 2. a) Nach dem in Art. 9 der Bundesverfassung der Schweizerischen Eidge- nossenschaft (BV; SR 101) verankerten Grundsatz von Treu und Glauben kann eine unrichtige Auskunft, welche eine Behörde dem Bürger erteilt, unter gewissen Umständen Rechtswirkungen entfalten. Voraussetzung dafür ist, dass es sich um eine vorbehaltlose Auskunft der Behörden han- delt (1.); die Auskunft sich auf eine konkrete, den Bürger berührende An-</w:t>
      </w:r>
    </w:p>
    <w:p>
      <w:r>
        <w:t>- 9 - gelegenheit bezieht (2.); die Amtsstelle, welche die Auskunft gegeben hat, dafür zuständig war oder der Bürger sie aus zureichenden Gründen als zuständig betrachten durfte (3.); der Bürger, die Unrichtigkeit der Auskunft nicht ohne Weiteres hat erkennen können (4.); der Bürger im Vertrauen hierauf nicht ohne Nachteil rückgängig zu machende Dispositionen getrof- fen hat (5.); die Rechtslage zur Zeit der Verwirklichung noch die gleiche ist wie im Zeitpunkt der Auskunftserteilung (6.) und das Interesse an der richtigen Durchsetzung des objektiven Rechts dasjenige am Vertrauens- schutz nicht überwiegt (7.). Zudem setzt Vertrauensschutz nicht zwingend eine unrichtige Auskunft oder Verfügung voraus; er lässt sich auch aus einer blossen behördlichen Zusicherung und sonstigem, bestimmte Er- wartungen begründendem Verhalten der Behörden herleiten (s. BGE 143 V 95 E.3.6.2, 137 II 182 E.3.6.2, 111 Ib 116 E.4 sowie insbesondere auch Urteil des Bundesgerichts 8C_914/2015 vom 9. Mai 2016 E.5.3). b) Vorliegend hat die Beschwerdegegnerin am 21. Januar 2015 nach telefo- nischer Anmeldung des Beschwerdeführers und wegen dessen Zahlungs- schwierigkeiten aufgrund einer lang dauernden Krankheit und nachdem ein Anspruch auf eine ganze (befristete) Invalidenrente als nachgewiesen erschien, grundsätzlich ab dem 1. Juni 2014 Vorschusszahlungen nach Art. 19 Abs. 4 ATSG gewährt (vgl. beschwerdegegnerische Akten [IV-act.] 120 1/2). Der Beschwerdeführer leitet aus diesem Vorgehen der Be- schwerdegegnerin nun eine Verletzung des Grundsatzes von Treu und Glauben ab, da die vorbehaltlos gewährten Vorschusszahlungen bei ihm ein rechtlich schützenswertes Vertrauen in die zeitlich fortgesetzte Aus- richtung von IV-Leistungen begründet hätten. Dieser Darstellung kann sich das streitberufene Gericht nicht anzuschliessen, da solche Vorleis- tungen immer nur provisorischen Charakter haben können und implizite später stets im Rahmen der ordentlichen Prüfung der Rentenfrage noch angepasst, d.h. widerrufen, bestätigt oder künftig wieder abgesetzt wer- den können. Nach gefestigter Lehre und Rechtsprechung können die in</w:t>
      </w:r>
    </w:p>
    <w:p>
      <w:r>
        <w:t>- 10 - Art. 19 Abs. 4 ATSG stipulierten Vorschusszahlungen nämlich auch be- reits ausgerichtet werden, wenn der Anspruch auf Leistungen bloss prima vista (aufgrund einer summarischen Prüfung) als erwiesen 'erscheint' und sich deren Ausrichtung (zum Nachteil des Gesuchstellers) sonst unnötig verzögert. Der Sinn und Zweck der Vorschusszahlungen besteht nämlich darin, zu verhindern, dass versicherte Personen, denen ein Leistungsan- spruch (höchstwahrscheinlich) zusteht, zufolge Verzögerung der dringend benötigten IV-Leistungen in eine finanzielle Notlage geraten und dadurch zum Beispiel gezwungen sind, sich an die Fürsorge zu wenden oder Kre- dite aufzunehmen. Vorauszahlungen sind also im Grundsatz immer dann auszurichten, falls die wirtschaftliche Lage des Betroffenen dies erforder- lich macht, der Anspruch materiell höchstwahrscheinlich ausgewiesen ist, die Leistungen jedoch aus formellen Gründen noch nicht gewährt werden können (vgl. UELI KIESER, ATSG-Kommentar, 3. Aufl., Zürich u.a. 2015, Art. 19 Rz. 54-56 S. 287-288; Urteile des Bundesgerichts I 451/04 vom 29. Dezember 2004 E.4.3.1 und I 461/06 vom 25. September 2006 E.3.1). Von vertrauensbegründenden Massnahmen kann vorliegend umso weni- ger die Rede sein, als die involvierte AHV-Ausgleichskasse mit Schreiben vom 30. März 2015 (IV-act. 129 1/1) an die Beschwerdegegnerin deren Vorgehensweise als absolut praxisfremd bezeichnete und ihr gegenüber kundtat, dass es ihr widerstrebe, Leistungen ohne irgendwelche Grundla- gen auszuzahlen. Nach telefonischer Aussprache zwischen diesen Amts- stellen richtete die AHV-Ausgleichkasse dem Beschwerdeführer ab dem 1. Juli 2015 aber dennoch vorerst provisorische Zahlungen von monatlich Fr. 1'995.-- aus. Im betreffenden Informationsschreiben vom 28. Juli 2015 an den Beschwerdeführer (IV-act. 137 2/2) mit dem Titel "Invalidenrente – Provisorische Zahlungen" wurde dazu klarerweise festgehalten, dass die Abklärungen für eine definitive Rentenverfügung noch andauern würden und deshalb vorerst bloss provisorische Zahlungen erfolgen könnten. In Anbetracht dieses unmissverständlichen Wortlautes des nach Rück- und Aussprache mit der Beschwerdegegnerin verfassten Schreibens kann je-</w:t>
      </w:r>
    </w:p>
    <w:p>
      <w:r>
        <w:t>- 11 - doch keine Rede mehr davon sein, dass der Beschwerdeführer irgendwie in seinem berechtigten Vertrauen auf behördliche Auskünfte getäuscht worden wäre und erst gestützt darauf irgendwelche nachteiligen Disposi- tionen getroffen hätte, die er danach nicht mehr rückgängig machen konn- te. Die Voraussetzungen 1 und 5 (s. E. 2a, hiervor) sind/wären damit aber bereits offensichtlich nicht erfüllt worden, weshalb der Beschwerdeführer mit seinem Vorwurf der Verletzung des Grundsatzes von Treu und Glau- ben im Sinne von Art. 9 BV hier mit Sicherheit nicht durchdringt. 3.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 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(sog. all- gemeine Methode des Einkommensvergleiches; BGE 130 V 343 E.3.4.2, 128 V 29 E.1). Ein rentenbegründender Invaliditätsgrad liegt vor, wenn ei- ne versicherte Person ihre Erwerbsfähigkeit nicht durch zumutbare Ein- gliederungsmassnahmen wiederherstellen, erhalten oder verbessern</w:t>
      </w:r>
    </w:p>
    <w:p>
      <w:r>
        <w:t>- 12 - kann, während mindestens eines Jahres ohne wesentlichen Unterbruch (Wartejahr) durchschnittlich zu mindestens 40 % im bisherigen Beruf oder Aufgabenbereich eingeschränkt gewesen ist und nach Ablauf des Warte- jahres zu mindestens 40 % invalid ist (Art. 28 Abs. 1 lit. c IVG). Sind diese Voraussetzungen erfüllt, so steht der versicherten Person nach Ablauf von sechs Monaten nach Geltendmachung des Anspruchs, frühestens im Monat der Vollendung des 18. Altersjahrs (Art. 29 Abs. 1 IVG), bei einem Invaliditätsgrad von mindestens 40 % eine Viertelsrente, bei einem Invali- ditätsgrad von mindestens 50 % eine halbe Rente, bei einem Invaliditäts- grad von mindestens 60 % eine Dreiviertelsrente und bei einem Invali- ditätsgrad von 70 % eine ganze Rente zu (Art. 28 Abs. 2 IVG). Ein we- sentlicher Unterbruch der Arbeitsunfähigkeit im Sinne von Art. 28 Abs. 1 lit. b IVG liegt vor, wenn die versicherte Person an mindestens 30 aufein- anderfolgenden Tagen voll arbeitsfähig war (so Art. 29ter der Verordnung über die Invalidenversicherung [IVV; SR 831.201]). Steht der Beginn der Rente nach Art. 29 IVG fest, so gilt es noch Art. 88a IVV betreffend Ände- rung des Anspruchs infolge Verbesserung/Verschlechterung der Erwerbs- fähigkeit zu berücksichtigen, wonach die Herabsetzung oder Aufhebung bzw. die Erhöhung von Leistungen zeitlich erst dann vorzunehmen ist, falls die neue Lebens- bzw. Rentensituation ohne wesentliche Unterbre- chung drei Monate gedauert hat und voraussichtlich weiterhin andauern wird. b) Um beurteilen zu können, in welchem Umfang und bezüglich welcher Tätigkeiten einem Versicherten noch oder überhaupt eine Erwerbstätig- keit zugemutet werden kann, sind die Verwaltung und das im Beschwer- defall angerufene Gericht auf Unterlagen angewiesen, die ärztliche und gegebenenfalls andere Fachleute zur Verfügung stellen. Dabei können sich die IV-Stellen und im Streitfall die Sozialversicherungsgerichte auf die Regionalen Ärztlichen Dienste (Art. 59 Abs. 2bis Satz 1 IVG), auf die Berichte der behandelnden Ärztinnen und Ärzte oder auf externe medizi-</w:t>
      </w:r>
    </w:p>
    <w:p>
      <w:r>
        <w:t>- 13 - nische Sachverständige abstützen (Art. 59 Abs. 3 IVG). Die Aufgabe des Arztes besteht darin, den Gesundheitszustand zu beurteilen und − wenn nötig − seine Entwicklung im Laufe der Zeit zu beschreiben, d.h. mit den Mitteln fachgerechter ärztlicher Untersuchung unter Berücksichtigung der subjektiven Beschwerden Befunde zu erheben und gestützt darauf eine Diagnose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d.h. er gibt eine Schätzung ab, welche er aus seiner Sicht so sub- stanziell wie möglich zu begründen hat. Die ärztlichen Auskünfte bilden sodann eine wichtige Grundlage für die Beurteilung der Frage, welche Ar- beitsleistungen dem Versicherten konkret noch zugemutet werden kön- nen (BGE 140 V 193 E.3.2 m.w.H.). c)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(BGE 125 V 351 E.3a). Hinsichtlich des Beweiswertes eines Arztbe- richtes ist entscheidend, ob der Bericht für die streitigen Belange umfas-</w:t>
      </w:r>
    </w:p>
    <w:p>
      <w:r>
        <w:t>- 14 - 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 würdigung aufzustellen (BGE 125 V 351 E.3b, 118 V 286 E.1b, 112 V 30 E.1a mit Hinweisen). Den im Rahmen des Verwaltungsverfahrens einge- holten Gutachten von externen Spezialärzten, welche aufgrund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(BGE 135 V 465 E.4.3.2, 4.4 und 4.5, 125 V 351 E.3a und 3b). Sodann kommt auch den Berichten und Gutach-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w:t>
      </w:r>
    </w:p>
    <w:p>
      <w:r>
        <w:t>- 15 -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(BGE 125 V 351 E.3b, 122 V 157 E.1c). Bestehen auch nur ge- ringe Zweifel an der Zuverlässigkeit und Schlüssigkeit der versicherungs- internen ärztlichen Feststellungen, so sind ergänzende Abklärungen vor- zunehmen (BGE 135 V 465 E.4.3.2 und 4.4; Urteil des Bundesgerichtes 8C_245/2011 vom 25. August 2011 E.5.3). 4. a) Im konkreten Fall sind folgende RAD- und Facharztberichte – im Wesent- lichen kurz wiedergegeben – zeitnah und daher für die Streitentscheidung über den Gesundheitszustand und die Arbeitsfähigkeit des Beschwerde- führers bis zur angefochtenen Verfügung vom 9. November 2016 (IV-act. 151 1/6-6/6) mit Gewährung einer halben Invalidenrente für den Zeitraum vom 1. Juni bis zum 31. August 2014 (IV-Grad 57 %), einer ganzen Inva- lidenrente ab 1. September 2014 bis 31. Dezember 2015 (IV-Grad 100 %) sowie anschliessender Verneinung eines rentenrelevanten IV-Grads (mit 35 %) ab dem 1. Januar 2016 durch die Beschwerdegegnerin von Belang: Im interdisziplinären RAD-Abklärungsbericht vom 16. Oktober 2015 wur- den dem Beschwerdeführer – unter Berücksichtigung aller bisherigen Un- tersuchungen und dessen gesamter Unfall-/Krankengeschichte – von Dr. med. C._____, Facharzt für Psychiatrie und Psychotherapie FMH, keine Beeinträchtigungen der Ressourcen [der Leistungsfähigkeit] aus psychia- trischer Sicht attestiert und es lägen keine Funktionseinschränkungen vor. Die Ausübung der bisherigen Tätigkeit sei zu 8 ½ Std. pro Tag möglich und die Gesamtarbeitsfähigkeit in angestammter Tätigkeit betrage 100 % (IV-act. 139 9/12). Aus rheumatologischer Sicht hielt Dr. med. D._____, FMH Rheumatologie, Innere Medizin, Physikalische Medizin und Rehabili- tation sowie zertifizierter medizinischer Gutachter SIM fest, dass folgende Diagnosen (mit Auswirkungen auf die Arbeitsfähigkeit) indiziert seien: 1. Ausgedehnte Supraspinatus- und Subscarpularis-Sehnen-Ruptur links nach Sturzereignis […] 2. Schmerzhaft eingeschränkte Beweglichkeit des Nackens bei Status nach Dekompression C5/6 mit Diskektomie und Fusi- on mit Zwischenwirbel-Interponat wegen C6-Syndrom links bei Foramen- Stenose C5/6 [...]. 3. Lumbospondylogenes Syndrom links bei ausgepräg-</w:t>
      </w:r>
    </w:p>
    <w:p>
      <w:r>
        <w:t>- 16 - ter Fehlstatik der Wirbelsäule mit Skoliose […]. 4. Valgusstellung von 10° und leichte Einschränkung der Beweglichkeit im linken Kniegelenk […]. Die Ausübung der bisherigen Tätigkeit sei zu 4 Std. pro Tag möglich und die Gesamtarbeitsfähigkeit (bei einem 100%-Pensum) betrage 50 %. In einer leidensadaptierten Tätigkeit seien ihm 8 Std. pro Tag zumutbar und die Gesamtarbeitsfähigkeit (100%-Pensum) betrage 75 % (IV-act. 139 16/ 22, 18/22 samt EFL-Testresultate vom 11. November 2015 [IV-act. 140]). Mit Eingabe vom 18. Januar 2017 bestätigte Dr. med. B._____, FMH für Orthopädische Chirurgie und Traumatologie des Bewegungsapparates, die bereits gestellten Diagnosen. Seit der letzten Beurteilung des Patien- ten mit Ablehnung einer IV-Rente sei indessen eine deutliche Verschlech- terung des Zustandes eingetreten, insbesondere seien zwei neu aufgetre- tene orthopädische Leiden, die die Berufsausübung des Patienten behin- derten, dazu gekommen, welche bisher nicht in die Beurteilung der Vor- instanz eingeflossen seien. Die orthopädischen Leiden beträfen die linke Schulter, das linke Knie und die Wirbelsäule. Seinen angestammten Beruf als Sozialarbeiter könne er deswegen seit langem nicht mehr ausüben. Der Patient habe sich mit den residuellen (Schulter-) Schmerzen links und der Funktionseinschränkung abgefunden. Ein weiteres operatives Vorge- hen sei sicher nicht mehr angezeigt. Physiotherapie werde vom Patienten abgelehnt. Er beübe die Schulter (-beweglichkeit) soweit es gehe selber. Zurzeit sei er arbeitslos. Die ursprüngliche Arbeit als Sozialarbeiter im Hausdienst sei mit der Funktionseinschränkung der linken Schulter nicht vereinbar. Der Patient habe damals offenbar körperlich uneingeschränkt arbeiten müssen. Auch wenn das Ergebnis nach Knie-TP-Implantation noch nicht abschätzbar sei, da die Operation erst am 30. Januar 2017 er- folgen werde, könne doch in Bezug auf die Schulter von keiner weiteren Besserung mehr ausgegangen werden, so dass der Patient für manuelle Tätigkeiten nicht mehr arbeitsfähig sein werde. Leichte manuelle Arbeiten auf Tischhöhe oder administrative Arbeiten wären theoretisch ausführbar (vgl. beschwerdeführerische Akten [Bf-act.] 22). Im provisorischen Austrittsbericht vom 14. Juni 2017 des Kantonsspitals Y._____ – der vom Beschwerdeführer am 21. Juni 2017 nachgereicht wurde – wurde die Diagnose einer koronaren Gefässerkrankung mit kom- plikationslos erfolgter Koronarintervention festgehalten. Angiographisch sei ein gutes Ergebnis nach Implantation von insgesamt drei medika- mentös beschichteten Stents gelungen. Der weitere Verlauf habe sich komplikationslos gestaltet (vgl. zu dieser Beilage im Sachverhalt Ziff. 6). In den zwei neu nachgereichten Berichten des Kantonsspitals Z.____ vom 8. Februar 2018 (Bf-act. 23) und 28. Februar 2018 (Bf-act. 24; siehe dazu im Sachverhalt Ziff. 7) wurden die bereits im RAD-Abklärungsbericht enthaltenden Diagnosen des Rheumatologen Dr. med. D._____ bestätigt</w:t>
      </w:r>
    </w:p>
    <w:p>
      <w:r>
        <w:t>- 17 - und zusätzlich weitere Diagnosen (Koronare-2-Gefässerkrankung, chroni- sche Prostatitis, degenerative Veränderungen im ZNS, anamnestische Eisenmangelanämie) gestellt. Der Patient leide seit Sonntag, 28. Januar 2018, an progredienten Schmerzen im LWS-Bereich links ohne neurolo- gische Symptomatik; jedoch mit Ausstrahlungen in die Leiste, nicht aber ins linke Bein. Aus dem Austrittsbericht vom 28. Februar 2018 geht her- vor, dass am 26. Februar 2018 eine Bizepstenotomie, Schulterarthrosko- pie und offene Subscapularissehnenreflexion (SpeedBridge-Technik) durch Dr.med. B._____ erfolgt sei und sich der postoperative Heilungs- verlauf komplikationslos gestaltet habe. Am 1. März 2018 sei der Patient nach komplikationsloser Hospitalisation in die häusliche Umgebung ent- lassen worden. b) In Würdigung der soeben zitierten Arztberichte sowie arbeitsspezifischen Belastungstests (EFL) über die (Rest-) Arbeitsfähigkeit des Beschwerde- führers ist das streitberufene Gericht zur Überzeugung gelangt, dass hier uneingeschränkt auf den umfassenden, einleuchtenden und in sich wider- spruchsfreien RAD-Abklärungsbericht vom 16. Oktober 2015 (IV-act. 139, 140) abgestellt werden kann, worin dem Beschwerdeführer aus psychia- trischer Sicht keine funktionellen Leistungseinbussen attestiert wurden und aus rheumatologischer Sicht in der früheren Tätigkeit (als Sozialar- beiter) eine 50%ige bzw. in einer adaptierten Tätigkeit noch eine 75%ige Arbeitsfähigkeit attestiert wurde, wobei diese Beurteilungen mit den detail- lierten EFL-Testresultaten übereinstimmten. An diesen fundierten und plausiblen Schätzungen vermögen weder die nach der angefochtenen Verfügung vom 9. November 2016 (IV-act. 51) erstellte Eingabe des Or- thopäden vom 18. Januar 2017 (Bf-act. 22), der Austrittsbericht vom 14. Juni 2017 (Anhang zum Schreiben vom 21. Juni 2017), noch die nachge- reichten Berichte des Kantonsspitals Z.____ vom 8. Februar (Bf-act. 23) und 28. Februar 2018 (Bf-act. 24) etwas zu ändern, weil alle genannten Beweismittel erst nach Erlass der strittigen Verfügung erstellt wurden und somit höchstens im Rahmen einer IV-Neuanmeldung berücksichtigt wer- den könnten. Für die gerichtliche Überprüfung kann jedoch einzig der Sachverhalt bis zum jeweiligen Verfügungszeitpunkt massgebend sein (so BGE 129 V 1 E.1.2), andernfalls der gesetzlich vorgeschriebene In-</w:t>
      </w:r>
    </w:p>
    <w:p>
      <w:r>
        <w:t>- 18 - stanzenzug missachtet und die Gegenseite ihres Entgegnungsrechts be- raubt würde. Dem ist hier umso mehr Rechnung zu tragen, als der befrag- te Spezialist von zwei neu aufgetretenen orthopädischen Leiden spricht und demnach augenfällig von anderen Beurteilungsgrundlagen als die beiden Fachärzte in der RAD-Abklärung ausgegangen ist. Beim nachge- reichten Austrittsbericht des Kantonsspitals Y._____ ist es zudem offen- kundig um die Beseitigung eines Herzleidens (Setzen von drei Stents) gegangen, was mit den in der strittigen Verfügung zur Beurteilung ge- standenen Nacken-, Schulter- und Rückenproblematik nichts zu tun hatte und deshalb auch keinen Einfluss auf die Fallabschlussbeurteilung durch die Beschwerdegegnerin vom 9. November 2016 haben konnte. Dasselbe trifft auf die beiden aktuellsten Berichte des Kantonsspitals Z._____ vom Februar 2018 zu, die zum Zeitpunkt der angefochtenen Verfügung noch gänzlich inexistent waren. c) Insofern der Beschwerdeführer die Zusprechung einer fortlaufenden, d.h. unbefristeten ganzen Invalidenrente ab dem 20. Januar 2013 (Ziff. 1) be- antragte und damit geltend machte, dass ihm bereits ab diesem Zeitpunkt eine volle Rente zustünde, übersieht er, dass für die Gewährung einer In- validenrente vorgängig immer auch noch das Wartejahr erfüllt sein muss. Die Beschwerdegegnerin hat hier aber für die Berechnung der Wartefrist zunächst zu Recht die Taggeldabrechnungen der entsprechenden Unfall- versicherung berücksichtigt und gestützt darauf sowohl den wesentlichen Unterbruch des Wartejahrs nach Art. 29ter IVV als auch die durchschnittli- che Arbeitsunfähigkeit von 57 % gemäss Art. 28 Abs. 1 lit. c IVG und Art. 88a Abs. 2 IVV berechnet. Im konkreten Fall lagen zwar bereits vor dem 19. Juni 2012 Arbeitsunfähigkeiten vor, nämlich ab dem 29. August 2011. Während der Zeiträume vom 1. Dezember 2011 bis 15. Januar 2012 (45 Tage) und vom 1. Januar 2013 bis 18. Juni 2013 (5 ½ Monate) hatte der Beschwerdeführer seine Tätigkeit jedoch wieder vollumfänglich (80%iges Pensum) aufgenommen, womit er jeweils mehr als 30 aufeinanderfolgen-</w:t>
      </w:r>
    </w:p>
    <w:p>
      <w:r>
        <w:t>- 19 - de Tagen erwerbstätig war und daher eine wesentliche Unterbrechung im Sinne von Art. 28 Abs. 1 lit. b IVG und Art. 29ter IVV vorlag, weshalb das gesetzliche Wartejahr (ab 18. Juni 2013) erst am 18. Juni 2014 erfüllt sein konnte. Diese korrekten Ermittlungen berechtigten den Beschwerdeführer in den ersten drei Monaten vom 1. Juni bis zum 31. August 2014 trotz der zu diesem Zeitpunkt vorliegenden vollen Arbeitsunfähigkeit aber lediglich zu einer halben Invalidenrente (laut Art. 28 Abs. 1 lit. c IVG i.V.m. Art. 88a Abs. 2 IVV). In der Folge wurde dem Beschwerdeführer dann aber nach- weislich unter Berücksichtigung und in Nachachtung der 3-monatigen An- passungsfrist eine ganze (befristete) Invalidenrente ab dem 1. September 2014 bis zum 31. Dezember 2015 (IV-Grad 100 %) zugesprochen, wes- halb es für diese Zeitspanne von 16 Monaten aus medizinischer Sicht re- trospektiv keiner weiterer Erläuterungen oder Abklärungen mehr bedarf. d) Für die sich vorliegend stellende Hauptstreitfrage einer vollen Berentung fortlaufend auch ab dem 1. Januar 2016 kann indessen ohne Vorbehalt auf die medizinischen Beurteilungen und Schlussfolgerungen im aussage- kräftigen RAD-Abklärungsbericht vom 16. Oktober 2015 (IV-act. 139) mit den ausführlichen EFL-Testresultaten (IV-act. 140) abgestellt werden (vgl. dazu bereits E.4b, hiervor). Nach diesen übereinstimmenden Vorgaben ist jedoch davon auszugehen, dass beim Beschwerdeführer 4 bis 6 Monate nach der letzten Operation der Halswirbelsäule am 2. Februar 2015 bzw. spätestens zum Zeitpunkt der obgenannten RAD-Abklärung eine leichte, wechselbelastende (= adaptierte) Tätigkeit wieder zu 75 % zumutbar war. Auf dieser Basis gilt es nachfolgend deshalb noch die wirtschaftliche Ver- wertbarkeit der (Rest-) Arbeitsfähigkeit seit dem 1. Januar 2016 zu klären. 5. a) Was die wirtschaftliche Komponente und somit die Ermittlung des Invali- ditätsgrads gestützt auf den üblichen Einkommensvergleich zwischen Va- liden- und Invalideneinkommen gemäss Art. 28a Abs. 1 IVG i.V.m. Art. 16 ATSG angeht, so ist für die Ermittlung des Valideneinkommens (mut-</w:t>
      </w:r>
    </w:p>
    <w:p>
      <w:r>
        <w:t>- 20 - masslicher Jahresverdienst ohne Behinderung) vorab entscheidend, was der Beschwerdeführer im Zeitpunkt des frühestmöglichen Rentenbeginns nach dem Beweisgrad der überwiegenden Wahrscheinlichkeit als Gesun- der verdient hätte. Dabei wird in der Regel am zuletzt erzielten, nötigen- falls der Teuerung und realen Einkommensentwicklung angepassten Ver- dienst angeknüpft, da es empirischer Erfahrung entspricht, dass die bis- herige Tätigkeit ohne Gesundheitsschaden fortgesetzt worden wäre (BGE 135 V 297 E.5.1). Wurde bisher jedoch noch gar keine oder schon lange keine Erwerbstätigkeit (mehr) ausgeübt, so gilt es dafür notgedrungen auf die abstrakten Tabellenlöhne der Schweizerischen Lohnstrukturerhebun- gen (LSE) für allenfalls vergleichbare Berufstätigkeiten abzustellen. Wie die Beschwerdegegnerin in der strittigen Verfügung vom 9. November 2016 (IV-act. 151 1/6) mit Fug ausführte, wäre der Beschwerdeführer in der zuletzt ausgeübten Tätigkeit als Arbeitsagoge im Bereich Betriebsun- terhalt/Hauswirtschaft/Wohnen am damaligen Arbeitsplatz ohne Gesund- heitsschaden weiterhin tätig gewesen. Unter Berücksichtigung seiner bis dahin effektiven Lohnbasis von Fr. 5'776.60 pro Monat (bzw. Fr. 75'095.-- pro Jahr = 13 x Fr. 5'776.60) samt Nominallohnentwicklung/Teuerung bis ins Jahr 2015 errechnete die Beschwerdegegnerin daraus korrekt ein an- rechenbares Valideneinkommen von Fr. 77'818.93 (IV-act. 141 1/2). Ein erzielbares Jahreseinkommen als Gesunder in dieser Höhe stimmt über- dies mit den Selbstangaben des Beschwerdeführers in der IV-Anmeldung vom 21. Januar 2012 (IV-act. 60 5/8) überein, wonach er seit Herbst 2003 einen monatlichen Bruttolohn von Fr. 5'600.-- erzielt habe. Nichts Gegen- teiliges lässt sich auch dem IK-Auszug vom 5. März 2012 (IV-act. 66 4/4) entnehmen. Vom besagten Valideneinkommen durfte daher ausgegangen werden, um gestützt darauf zuverlässig den IV-Grad ermitteln zu können. b) Zwischen den Parteien besonders umstritten ist demgegenüber das anre- chenbare Invalideneinkommen (mutmasslich noch erzielbares Jahresein- kommen trotz Behinderung) des Beschwerdeführers unter Ausschöpfung</w:t>
      </w:r>
    </w:p>
    <w:p>
      <w:r>
        <w:t>- 21 - der ebenso strittigen Arbeitsfähigkeit (E. 4b, hiervor) geblieben. Während der Beschwerdeführer eine (substanzielle) Kürzung des Tabellenlohns für die Festlegung des Invalideneinkommens geltend machte, erläuterte die Beschwerdegegnerin in ihrer Vernehmlassung nochmals ihre gegenteilige Auffassung, wie sie es bereits in der angefochtenen Verfügung anhand eines Invalideneinkommens von Fr. 50'234.40 (IV-act. 151 2/6) inklusive ausführlicher Begründung (IV-act. 151 4/6) getan hatte. Die Beschwerde- gegnerin stellte sich dabei auf den Standpunkt, dass auf die Tabellenlöh- ne (TA 1) der LSE 2012 (Kompetenzniveau 1 für Männer) und somit auf ein Bruttomonatsgehalt von Fr. 5'210.--, reduziert auf eine Arbeitsfähigkeit von 75 % macht Fr. 3'907.50 (0.75 x Fr. 5'210.--), abzustellen sei. Aufge- rechnet auf eine Wochenarbeitszeit von 41.7 Std. (statt 40 Std. laut TA1) und der Teuerung bis 2015 ergibt sich folgende Berechnung: Fr. 3'907.50 : 40 x 41.7 [= Fr. 4'073.687] x 12 [Fr. 48'882.824] zzgl. Aufindexierung bis 2015; vgl. im Detail IV-act. 141 1/2). Gestützt auf diese plausiblen und nachvollziehbaren Vorgaben ist das Gericht zur Auffassung gelangt, dass die Beschwerdegegnerin weder realitätsfremd noch utopisch handelte, als sie das Invalideneinkommen des Beschwerdeführers auf Fr. 50'234.40 (behinderungsbedingt noch möglich und zumutbar) bezifferte. c) Alsdann gilt es noch den Antrag auf Gewährung eines Leidensabzugs von 25 % des Beschwerdeführers zu klären. Dieser zusätzliche (Spezial-) Ab- zug wäre beim Invalideneinkommen zu berücksichtigen. Nach gefestigter Rechtsprechung hängt der Einbezug eines Leidensabzugs von allen per- sönlichen und beruflichen Umständen des Einzelfalles ab (wie leidensbe- dingte Einschränkung, Alter, Dienstjahre, Nationalität, Aufenthaltskatego- rie und Beschäftigungsgrad), die jeweils nach pflichtgemässem Ermessen gesamthaft zu schätzen sind (s. BGE 134 V 322 E.5.2, 129 V 472 E.4.2.3, 126 V 75 E.5b/bb). Es kann höchstens ein Leidensabzug von 25 % zuge- lassen werden (BGE 135 V 297 E.5.2, 126 V 75 E.5b/cc). Ein solcher Ab- zug sollte aber nicht automatisch erfolgen, sondern nur dann, wenn im</w:t>
      </w:r>
    </w:p>
    <w:p>
      <w:r>
        <w:t>- 22 - Einzelfall genügend Anhaltspunkte dafür bestehen, dass die versicherte Person wegen eines oder mehrerer der genannten Merkmale ihre ge- sundheitlich bedingte Restarbeitsfähigkeit auf dem allgemeinen Arbeits- markt lediglich noch mit unterdurchschnittlichem Erwerbserfolg verwerten kann. In Bezug auf die Überprüfung des Leidensabzugs ist die Kognition des kantonalen Versicherungsgerichts allerdings nicht auf die Rechtsver- letzung beschränkt, sondern sie erstreckt sich auch auf die Beurteilung der Angemessenheit der Verwaltungsverfügung (BGE 137 V 71 E.5.2; MEYER/REICHMUTH, in: STAUFFER/CARDINAUX [Hrsg.], Rechtsprechung des Bundesgerichts zum Sozialversicherungsrecht, Bundesgesetz über die Invalidenversicherung, 3. Aufl., Zürich/Basel/Genf 2014, Art. 28a Rz. 114). Der Beschwerdeführer stellt sich vorliegend auf den Standpunkt, dass ihm noch ein Leidensabzug auf das unrealistisch hoch ermittelte Invalidenein- kommen zustehen würde. Mit diesem Argument dringt der Beschwerde- führer jedoch nicht durch. Mit diesem Abzug wurde ursprünglich nämlich nur berücksichtigt, dass Versicherte, die in ihrer letzten Erwerbstätigkeit körperlich schwere Arbeit verrichtet haben und nach Eintritt des Gesund- heitsschadens selbst für leichtere Arbeiten bloss noch beschränkt einsatz- fähig sind, in der Regel das entsprechende durchschnittliche Lohnniveau gesunder Hilfsarbeiter nicht erreichen. Der ursprünglich nur für physische Schwerarbeit gewährte Abzug entwickelte sich darauf zu einem allgemei- nen behinderungsbedingten Abzug. Der Beschwerdeführer brachte dazu nur vor, dass die bestehenden Nacken-, Hals- und Rückenproblematik nach wie vor Schmerzen verursachten, weshalb er nicht im Stande sei, dass evaluierte Invalideneinkommen zu erzielen. Dieser Sachdarstellung kann sich das Gericht nicht anschliessen, zumal die Beschwerdegegnerin bei der Ermittlung des erzielbaren Jahreseinkommens trotz Behinderun- gen korrekt vorging und zu Recht von einer 75%igen Arbeitsfähigkeit in einer adaptierten Tätigkeit ausging (so E. 4b, hiervor). Aufgrund des Um- stands, dass die Beschwerdegegnerin bei der LSE 2012 bereits auf das tiefste Kompetenzniveau 1 für einfache und repetitive Tätigkeiten abstell-</w:t>
      </w:r>
    </w:p>
    <w:p>
      <w:r>
        <w:t>- 23 - te, bestand aber kein Raum mehr, um noch zusätzlich einen Sonderab- zug zu gewähren, zumal nicht einmal dargetan wurde, wieso ein künftiger Arbeitgeber weitere gesundheitlich bedingte Einschränkungen des Leis- tungsvermögens des Beschwerdeführers zu gewärtigen hätte, die nicht schon bei der 75%igen Arbeitsfähigkeit (körperlich leichtere Tätigkeiten ganztags; alle Arbeiten im Sitzen/Stehen mit der Möglichkeit von Pausen/ Positionswechseln) berücksichtigt und somit bereits mit der niedrigsten Lohnstufe (LSE 2012, Kompetenzniveau 1) abgegolten worden wären. d) Werden das so ermittelte Valideneinkommen für 2015 von Fr. 77'818.90 und das Invalideneinkommen für 2015 von Fr. 50'234.40 einander ge- genübergestellt, ergibt sich rechnerisch (Erwerbseinbusse Fr. 27'584.50) ein Invaliditätsgrad von 35.45 %, was aber noch nicht zum Bezug einer Invalidenrente nach Art. 28 Abs. 2 IVG (Mindest-IV-Grad 40 %) berech- tigt. Die Beschwerdegegnerin verneinte deshalb zu Recht den geltend gemachten Anspruch auf eine fortlaufende ganze IV-Rente ab dem 1. Ja- nuar 2016. 6. a) Die angefochtene Verfügung vom 9. November 2016 ist somit rechtens, was zur Abweisung der Beschwerde vom 28. November 2016 führt. b) Nach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Im konkreten Fall werden die Kosten auf Fr. 700.-- festgesetzt. Sie sind angesichts dieses Verfahrensausgangs dem unterliegenden Beschwerdeführer aufzuerlegen. c) Eine aussergerichtliche Entschädigung steht der obsiegenden Beschwer- degegnerin gemäss Art. 61 lit. g ATSG (Umkehrschluss) nicht zu.</w:t>
      </w:r>
    </w:p>
    <w:p>
      <w:r>
        <w:t>- 24 -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