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88 vom 15. März 2016</w:t>
      </w:r>
    </w:p>
    <w:p>
      <w:r>
        <w:t>GR Gerichte, 2016-03-15, DE</w:t>
      </w:r>
    </w:p>
    <w:p>
      <w:r>
        <w:rPr>
          <w:b/>
        </w:rPr>
        <w:t xml:space="preserve">Quelle: </w:t>
      </w:r>
      <w:r>
        <w:t>https://mcp.opencaselaw.ch/entscheid/gr_gerichte_S_2015_88</w:t>
      </w:r>
    </w:p>
    <w:p>
      <w:r>
        <w:t>FR: GR_GERICHTE S 2015 88 du 15 mars 2016</w:t>
      </w:r>
    </w:p>
    <w:p>
      <w:r>
        <w:t>IT: GR_GERICHTE S 2015 88 del 15 marzo 2016</w:t>
      </w:r>
    </w:p>
    <w:p>
      <w:pPr>
        <w:pStyle w:val="Heading2"/>
      </w:pPr>
      <w:r>
        <w:t>Regeste</w:t>
      </w:r>
    </w:p>
    <w:p>
      <w:r>
        <w:t>Versicherungsleistungen nach IVG (Hilflosenentschädigung)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Am 11. Dezember 2014 meldete sich A._____ neuerlich für den Bezug einer Hilfslosenentschädigung an. Die IV-Stelle sichtete die vorhandenen medizinischen Berichte und führte eine Abklärung des Hilfsbedarfs vor Ort durch. Auf der Grundlage dieser Sachverhaltsabklärungen wies sie dar- aufhin nach Durchführung des Vorbescheidverfahrens mit Verfügung vom 24. Juni 2015 das Gesuch von A._____ um Ausrichtung einer Hilflosen- entschädigung ab.</w:t>
      </w:r>
    </w:p>
    <w:p>
      <w:r>
        <w:rPr>
          <w:b/>
        </w:rPr>
        <w:t>E. 4</w:t>
      </w:r>
    </w:p>
    <w:p>
      <w:r>
        <w:t>Dagegen gelangte A._____ (nachfolgend: Beschwerdeführerin) am 23. Juli 2015 mit Beschwerde an das Verwaltungsgericht des Kantons</w:t>
      </w:r>
    </w:p>
    <w:p>
      <w:r>
        <w:t>- 3 - Graubünden. Darin beantragte sie sinngemäss, die angefochtene Verfü- gung sei aufzuheben und ihr sei eine Hilflosenentschädigung mittleren Grades zuzusprechen. Zur Begründung brachte sie im Wesentlichen vor, bedingt durch ihre gesundheitliche Verfassung in mehr als vier alltägli- chen Lebensverrichtungen auf Hilfe Dritter angewiesen zu sein. Ausser- dem müsse sie nahezu immer überwacht werden und bedürfe der le- benspraktischen Begleitung. Vorliegend seien folglich die Anspruchs- voraussetzungen für eine Hilflosenentschädigung mittleren Grades erfüllt. Die IV-Stelle habe ihr Gesuch auf Ausrichtung einer Hilflosenentschädi- gung demzufolge zu Unrecht abgewiesen.</w:t>
      </w:r>
    </w:p>
    <w:p>
      <w:r>
        <w:rPr>
          <w:b/>
        </w:rPr>
        <w:t>E. 5</w:t>
      </w:r>
    </w:p>
    <w:p>
      <w:r>
        <w:t>Am 22. Mai 2015, 8., 10. und 16. September 2015 liess die IV-Stelle die Beschwerdeführerin observieren und öffentlich zugängliche Videoklips sowie Zeitungsartikel über die Beschwerdeführerin sichten und analysie- ren. Die fraglichen Unterlagen sowie die übrigen Akten reichte die IV- Stelle mit der Vernehmlassung vom 29. September 2015 beim Verwal- tungsgericht ein. In der Vernehmlassung beantragte die IV-Stelle die Ab- weisung der Beschwerde. Die Beschwerdeführerin sei wegen ihrer ge- sundheitlichen Verfassung in der alltäglichen Lebensverrichtung Fortbe- wegung/Kontaktaufnahme regelmässig in erheblichem Umfang auf Dritt- hilfe angewiesen. In den übrigen alltäglichen Lebensverrichtungen beste- he keine Hilfsbedürftigkeit im Rechtssinne. Ausserdem sei die Beschwer- deführerin weder auf dauernde persönliche Überwachung noch auf le- benspraktische Begleitung angewiesen. Soweit die IV-Stelle im letztge- nannten Bereich in der angefochtenen Verfügung gewisse gesundheits- bedingte Beeinträchtigungen als ausgewiesen angesehen habe, sei die- sen in der alltäglichen Lebensverrichtung Fortbewegung/Kontaktaufnah- me Rechnung getragen worden, was eine abermalige Berücksichtigung als lebenspraktische Begleitung ausschliesse. Der Beschwerdeführerin stünde demnach keine Hilflosenentschädigung zu.</w:t>
      </w:r>
    </w:p>
    <w:p>
      <w:r>
        <w:t>- 4 -</w:t>
      </w:r>
    </w:p>
    <w:p>
      <w:r>
        <w:rPr>
          <w:b/>
        </w:rPr>
        <w:t>E. 6</w:t>
      </w:r>
    </w:p>
    <w:p>
      <w:r>
        <w:t>In der Replik vom 7. November 2015 beantragte die Beschwerdeführerin, das Verwaltungsgericht habe die bei der Observation rechtswidrig ent- standenen Videoaufnahmen im Original einzufordern und der Beschwer- deführerin zwecks Vernichtung auszuhändigen. Zudem stellte sie die fachliche Qualifikation der von der IV-Stelle eingesetzten Abklärungsper- sonen in Abrede und bekräftigte ihre Auffassung, eine Hilflosenentschädi- gung mittleren Grades beanspruchen zu können.</w:t>
      </w:r>
    </w:p>
    <w:p>
      <w:r>
        <w:rPr>
          <w:b/>
        </w:rPr>
        <w:t>E. 7</w:t>
      </w:r>
    </w:p>
    <w:p>
      <w:r>
        <w:t>Aus dem vorangehend Ausgeführten folgt, dass die massgebliche Sach- lage seit der Verfügung der IV-Stelle des Kantons Y._____ vom 27. No- vember 2012 keine rechtserhebliche Änderung erfahren hat. Die IV-Stelle hat das Gesuch der Beschwerdeführerin um Ausrichtung einer Hilflosen- entschädigung demzufolge in der Verfügung vom 24. Juni 2015 zu Recht abgewiesen. Die vorliegende Beschwerde erweist sich folglich als unbe- gründet, was zu deren Abweisung und zur Bestätigung der angefochte- nen Verfügung führt.</w:t>
      </w:r>
    </w:p>
    <w:p>
      <w:r>
        <w:rPr>
          <w:b/>
        </w:rPr>
        <w:t>E. 8</w:t>
      </w:r>
    </w:p>
    <w:p>
      <w:r>
        <w:t>Da es im vorliegenden Verfahren um die Bewilligung oder Verweigerung von Leistungen der Invalidenversicherung geht, ist das Verfahren kosten- pflichtig. Die Gerichtskosten sind gemäss Art. 69 Abs. 1bis IVG nach dem Verfahrensaufwand und unabhängig vom Streitwert zu bemessen. Diese werden für den vorliegenden Fall, der mit einem durchschnittlichen Auf- wand verbunden war, ermessensweise auf Fr. 700.-- festgelegt und ent- sprechend dem Verfahrensausgang der Beschwerdeführerin als unterlie- gender Partei zur Bezahlung auferlegt (Art. 73 Abs. 1 VRG). Die obsie- gende IV-Stelle hat keinen Anspruch auf eine Parteientschädigung (Art. 61 lit. g ATSG e contrario).</w:t>
      </w:r>
    </w:p>
    <w:p>
      <w:r>
        <w:t>- 33 -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