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133 vom 9. August 2017</w:t>
      </w:r>
    </w:p>
    <w:p>
      <w:r>
        <w:t>GR Gerichte, 2017-08-09, DE</w:t>
      </w:r>
    </w:p>
    <w:p>
      <w:r>
        <w:rPr>
          <w:b/>
        </w:rPr>
        <w:t xml:space="preserve">Quelle: </w:t>
      </w:r>
      <w:r>
        <w:t>https://mcp.opencaselaw.ch/entscheid/gr_gerichte_S_2015_133</w:t>
      </w:r>
    </w:p>
    <w:p>
      <w:r>
        <w:t>FR: GR_GERICHTE S 2015 133 du 9 août 2017</w:t>
      </w:r>
    </w:p>
    <w:p>
      <w:r>
        <w:t>IT: GR_GERICHTE S 2015 133 del 9 agosto 2017</w:t>
      </w:r>
    </w:p>
    <w:p>
      <w:pPr>
        <w:pStyle w:val="Heading2"/>
      </w:pPr>
      <w:r>
        <w:t>Regeste</w:t>
      </w:r>
    </w:p>
    <w:p>
      <w:r>
        <w:t>Versicherungsleistungen nach VVG | Krankenversicherung VVG</w:t>
      </w:r>
    </w:p>
    <w:p>
      <w:pPr>
        <w:pStyle w:val="Heading2"/>
      </w:pPr>
      <w:r>
        <w:t>Erwägungen</w:t>
      </w:r>
    </w:p>
    <w:p>
      <w:r>
        <w:rPr>
          <w:b/>
        </w:rPr>
        <w:t>E. 3</w:t>
      </w:r>
    </w:p>
    <w:p>
      <w:r>
        <w:t>Unter Berufung auf eine Anzeigepflichtverletzung kündigte die B._____ AG in der Folge mit Schreiben vom 19. Mai 2015 die mit A._____ am 2. März 2010 geschlossenen Zusatzversicherungsverträge per 31. Mai 2015. Begründend führte sie aus, die Versicherte habe die Fragen nach einer "ambulanten bzw. stationären ärztlichen Behandlung/Kontrolle /Untersuchung aufgrund körperlicher oder psychischer Beschwerden in den letzten fünf Jahren" sowie nach "regelmässigem Alkoholkonsum" auf der vor dem Vertragsschluss unterzeichneten Gesundheitsdeklaration verneint, obschon aus einem in der Zwischenzeit eingeholten Bericht der Psychiatrischen Universitätsklinik D._____ (nachfolgend als Psychiatri- sche Universitätsklinik D._____ bezeichnet) hervorgehe, dass sie vom</w:t>
      </w:r>
    </w:p>
    <w:p>
      <w:r>
        <w:t>- 3 - 30. März bis zum 5. April 2006 wegen eines psychischen Leidens und Al- koholmissbrauchs stationär in jener Klinik hospitalisiert gewesen sei. Für den jüngsten Krankheitsfall resp. die Arbeitsunfähigkeit ab dem 3. No- vember 2014, welche im Zusammenhang mit diesem Beschwerdebild stehe, habe sie demnach keinen Leistungsanspruch aus der SALARIA Taggeld-Versicherung. Im Sinne eines Kulanzentscheids verzichte die B._____ AG darauf, die bisher erbrachten Versicherungsleistungen zurückzufordern.</w:t>
      </w:r>
    </w:p>
    <w:p>
      <w:r>
        <w:rPr>
          <w:b/>
        </w:rPr>
        <w:t>E. 4</w:t>
      </w:r>
    </w:p>
    <w:p>
      <w:r>
        <w:t>Im 2015 musste A._____ wegen einer Blinddarmentzündung im Kantons- spital Chur notfallmässig operiert werden. Die B._____ AG weigerte sich die über die Grundversicherung hinausgehenden Kosten dieses Klinkauf- enthalts zu übernehmen, da sie die entsprechende Zusatzversicherung mit Schreiben vom 19. Mai 2015 gekündigt habe. Für die Unterbringung in der Privatabteilung stellte das Kantonsspital Graubünden A._____ einen Betrag von Fr. 4'726.-- in Rechnung.</w:t>
      </w:r>
    </w:p>
    <w:p>
      <w:r>
        <w:rPr>
          <w:b/>
        </w:rPr>
        <w:t>E. 5</w:t>
      </w:r>
    </w:p>
    <w:p>
      <w:r>
        <w:t>% seit 19. Mai 2015 auf den Betrag von Fr. 45'400.-- und seit Rechts- hängigkeit auf den Betrag von Fr. 4'726.-- der Klägerin zu bezahlen, unter ausdrücklichem Nachklagevorbehalt. 2. Die Beklagte sei zu verpflichten, rückwirkend seit 1. Juni 2015, die folgen- den Zusatzversicherungen gegen Bezahlung der vertraglich vereinbarten Prämien mit der Klägerin weiterzuführen: - TOP Krankenpflege-Zusatzversicherung für spezielle Leistungen (nach VVG) - SANA Zusatzversicherung für Prävention und Komplementärmedi- zin (nach VVG) - HOSPITAL COMFORT BONUS Spitalzusatzversicherung, Private Abteilung, ganze Schweiz (nach VVG) - SALARIA Taggeld-Versicherung (nach VVG)</w:t>
      </w:r>
    </w:p>
    <w:p>
      <w:r>
        <w:t>- 4 - 3. Unter voller gerichtlicher und aussergerichtlicher Kosten- und Entschädi- gungsfolge (zzgl. MwSt.) zulasten der Beklagten. Verfahrensantrag 1. Das Verfahren sei zunächst auf die Frage zu beschränken, ob die Beklagte die gesetzliche Kündigungsfrist gemäss Art. 6 Abs. 2 VVG verpasst und da- mit ihr Kündigungsrecht verwirkt hat." Zur Begründung dieser Anträge führte die Klägerin im Wesentlichen aus, die B._____ AG habe bereits mit Eingang des Schreibens der Psychiatri- schen Dienste Graubünden (PDGR) am 10. April 2015 und nicht erst mit Erhalt des Berichts der Psychiatrischen Universitätsklinik D._____ sichere Kenntnis vom Klinikaufenthalt der Klägerin gehabt. Danach seien zur Feststellung der (behaupteten) Anzeigepflichtverletzung keine weiteren Abklärungen mehr nötig gewesen. Dementsprechend habe die B._____ AG die mit der Klägerin geschlossenen Zusatzversicherungen verspätet aufgelöst, weshalb das Kündigungsschreiben vom 19. Mai 2015 keine Wirkung entfalte. Des Weiteren bezweifelte die Klägerin die Erheblichkeit sowie den Fortbestand und die Kausalität der angeblich verschwiegenen Gefahrstatsachen hinsichtlich der infrage stehenden Vertragsabschlüsse.</w:t>
      </w:r>
    </w:p>
    <w:p>
      <w:r>
        <w:rPr>
          <w:b/>
        </w:rPr>
        <w:t>E. 6</w:t>
      </w:r>
    </w:p>
    <w:p>
      <w:r>
        <w:t>Mit prozessleitender Verfügung vom 22. Oktober 2015 beschränkte der Instruktionsrichter den Streitgegenstand antragsgemäss auf die Frage der rechtzeitigen Kündigung.</w:t>
      </w:r>
    </w:p>
    <w:p>
      <w:r>
        <w:rPr>
          <w:b/>
        </w:rPr>
        <w:t>E. 7</w:t>
      </w:r>
    </w:p>
    <w:p>
      <w:r>
        <w:t>In der Klageantwort vom 27. November 2015 beantragte die B._____ AG (nachfolgend Beklagte) die kostenfällige Abweisung der Klage. Da dem Schreiben der PDGR weder eine zusammenfassende Wiedergabe des Klinikberichts der Psychiatrischen Universitätsklinik D._____ noch eine Diagnose oder Behandlung einer Krankheit oder Störung des Nervensys- tems oder der Psyche habe entnommen werden können, habe sie von den der damaligen stationären Behandlung zugrunde liegenden Diagno- sen und damit von der Anzeigepflichtverletzung erst mit Zugang des Kli- nikberichts der Psychiatrischen Universitätsklink D._____ am 24. April</w:t>
      </w:r>
    </w:p>
    <w:p>
      <w:r>
        <w:t>- 5 - 2015 Kenntnis erhalten. Damit sei der Klägerin das Kündigungsschreiben am 21. Mai 2015 unzweifelhaft innert der vierwöchigen Frist zugegangen. Sodann werde die Erheblichkeit einer verschwiegenen Gefahrstatsache von Gesetzes wegen vermutet, wenn eine Frage unzweideutig darauf ge- richtet sei.</w:t>
      </w:r>
    </w:p>
    <w:p>
      <w:r>
        <w:rPr>
          <w:b/>
        </w:rPr>
        <w:t>E. 8</w:t>
      </w:r>
    </w:p>
    <w:p>
      <w:r>
        <w:t>In ihrer Replik vom 11. Januar 2016 hielt die Klägerin an ihren Rechtsbe- gehren fest und vertiefte ihre Ausführungen zur Verletzung der Anzeige- pflicht und zum Beginn der Kündigungsfrist. Dabei hielt sie im Wesentli- chen dafür, dass für den Beginn des Fristenlaufs nur die Kenntnis einer früheren Behandlung und nicht der dieser zugrunde liegenden Diagnosen massgebend sei.</w:t>
      </w:r>
    </w:p>
    <w:p>
      <w:r>
        <w:rPr>
          <w:b/>
        </w:rPr>
        <w:t>E. 9</w:t>
      </w:r>
    </w:p>
    <w:p>
      <w:r>
        <w:t>In ihrer Duplik vom 26. Januar 2016 erneuerte auch die Beklagte ihre Anträge und vertiefte ihre bisherigen Ausführungen unter Widerlegung der klägerischen Vorbringen.</w:t>
      </w:r>
    </w:p>
    <w:p>
      <w:r>
        <w:rPr>
          <w:b/>
        </w:rPr>
        <w:t>E. 10</w:t>
      </w:r>
    </w:p>
    <w:p>
      <w:r>
        <w:t>Nachdem die Klägerin mit Schreiben vom 5. Februar 2016 auf die Einga- be einer weiteren Stellungnahme verzichtet hatte, erweiterte der Instrukti- onsrichter das Verfahren mit prozessleitender Verfügung vom 11. August 2016 auf die weiteren Kündigungsvoraussetzungen bzw. die Folgen der Anzeigepflichtverletzung.</w:t>
      </w:r>
    </w:p>
    <w:p>
      <w:r>
        <w:rPr>
          <w:b/>
        </w:rPr>
        <w:t>E. 11</w:t>
      </w:r>
    </w:p>
    <w:p>
      <w:r>
        <w:t>Daraufhin reichte die Klägerin am 26. August 2016 eine weitere Stellung- nahme ein, wobei sie an ihren bisherigen Anträgen festhielt und die be- reits in der Klage gemachten Ausführungen zur Erheblichkeit sowie zum fehlenden Fortbestand und zur fehlenden Kausalität der verschwiegenen Gefahrstatsachen vertiefte. Zur bestrittenen Erheblichkeit beantragte sie sodann die Edition sämtlicher Grundlagen der Risikoeinschätzung aus den Händen der Beklagten. In tatsächlicher Hinsicht ergänzte sie ihre bis- herigen Ausführungen um einen am 15. März 2016 erlittenen Unfall mit</w:t>
      </w:r>
    </w:p>
    <w:p>
      <w:r>
        <w:t>- 6 - dreifachem Knöchelbruch, wobei sie das ursprünglich gestellte Rechtsbe- gehren nicht um die in diesem Zusammenhang angefallenen Spitalkosten und Taggeldleistungen erweiterte.</w:t>
      </w:r>
    </w:p>
    <w:p>
      <w:r>
        <w:rPr>
          <w:b/>
        </w:rPr>
        <w:t>E. 12</w:t>
      </w:r>
    </w:p>
    <w:p>
      <w:r>
        <w:t>Mit erweiterter Klageantwort vom 9. September 2016 sowie einer weiteren Stellungnahme vom 27. Oktober 2016 hielt die Beklagte ihrerseits an den gestellten Anträgen fest und äusserte sich zum bestrittenen Fortbestand resp. zur Kausalität zwischen den verschwiegenen Gefahrstatsachen und dem dritten Krankheitsfall vom November 2014 sowie zu Bestand und Höhe der geltend gemachten Forderungen.</w:t>
      </w:r>
    </w:p>
    <w:p>
      <w:r>
        <w:rPr>
          <w:b/>
        </w:rPr>
        <w:t>E. 13</w:t>
      </w:r>
    </w:p>
    <w:p>
      <w:r>
        <w:t>Darauf reichte die Klägerin die Stellungnahmen vom 28. Oktober sowie 7. November 2016 ein. Die Beklagte äusserte sich dazu am 22. Novem- ber 2016 und 5. Dezember 2016. Mit Schreiben vom 9. Februar 2017 ver- zichtete der Beklagte auf eine weitere Stellungnahme. Auf die weiteren Ausführungen der Parteien und die eingereichten Be- weismittel wird, soweit erforderlich, in den nachfolgenden Erwägungen eingegangen. Das Gericht zieht in Erwägung: 1. a) Die eingeklagten Forderungen beruhen auf Zusatzversicherungen zur obligatorischen Krankenpflegeversicherung, welche gemäss Art. 12 Abs. 2 und 3 des Bundesgesetzes über die Krankenversicherung (KVG; SR 832.10) dem Bundesgesetz über den Versicherungsvertrag (VVG; SR 221.229.1) unterstehen. Streitigkeiten aus solchen Verträgen sind privat- rechtlicher Natur (vgl. BGE 138 III 558 E.3.2, 138 III 2 E.1.1, 133 III 439 E.2.1, Urteil des Bundesgerichts 4A_158/2011 vom 6. April 2011 E.1.1). Soweit das Versicherungsvertragsgesetz keine (besondere) Regelung</w:t>
      </w:r>
    </w:p>
    <w:p>
      <w:r>
        <w:t>- 7 - enthält, gelangen die Bestimmungen des Obligationenrechts (OR; SR 220) zur Anwendung (Art. 100 Abs. 1 VVG). Das Verfahren richtet sich grundsätzlich nach der Schweizerischen Zivilprozessordnung (ZPO; SR 272). b) Die zur Beurteilung stehenden Versicherungsverträge hat die Klägerin mit der Beklagten – welche als gewerbsmässige Anbieterin solcher Versiche- rungsleistungen auftritt – geschlossen, um den Versicherungsschutz in einem über die obligatorische Krankenpflegeversicherung hinausgehen- den Masse zu gewährleisten. Solche Verträge gelten nach der Praxis des Verwaltungsgerichts als Konsumentenvertrag im Sinne von Art. 32 ZPO (VGU S 12 43 vom 28. Mai 2013 E.1b, U 12 46 vom 15. November 2012 / 15. Februar 2013 E.1b, S 09 54 vom 24. Mai 2011 E.1c). Laut dieser Bestimmung ist für Klagen der Konsumentin oder des Konsumenten das Gericht am Wohnsitz oder Sitz einer der Parteien zuständig (Abs. 1 lit. a). Auf diesen Gerichtsstand kann der Konsument nicht zum Voraus oder durch Einlassung verzichten (Art. 35 Abs. 1 lit. a ZPO). Vorbehalten bleibt der Abschluss einer Gerichtsstandsvereinba- rung nach Entstehung der Streitigkeit (Art. 35 Abs. 2 ZPO). Im vorliegen- den Fall wohnt die Klägerin in St. Peter (Kanton Graubünden). Demnach ist das angerufene Gericht für die Beurteilung der vorliegenden Streitigkeit örtlich zuständig. c) Hinsichtlich der sachlichen Zuständigkeit eröffnet Art. 7 ZPO den Kanto- nen die Möglichkeit, ein Gericht zu bezeichnen, welches als einzige kan- tonale Instanz für Streitigkeiten aus Zusatzversicherungen zur sozialen Krankenversicherung zuständig ist. Diese Gelegenheit hat der Kanton Graubünden wahrgenommen und dem Verwaltungsgericht des Kantons Graubünden die fraglichen Streitigkeiten in Art. 63 Abs. 2 lit. b des Geset- zes über die Verwaltungsrechtspflege (VRG; BR 370.100) zur Beurteilung zugewiesen (vgl. dazu Urteile des Verwaltungsgerichts des Kantons</w:t>
      </w:r>
    </w:p>
    <w:p>
      <w:r>
        <w:t>- 8 - Graubünden [VGU] S 12 112 vom 31. Januar 2013 E.1, S 12 43 vom 28. Mai 2013 E.1a, S 09 54 vom 24. Mai 2011 E.1b). Die vorliegende Streitigkeit fällt somit in die sachliche Zuständigkeit des Verwaltungsge- richts des Kantons Graubünden. Damit erweist sich das angerufene Ge- richt als zuständig. d) Die Klägerin hat die vorliegende Klage eingereicht, ohne vorgängig ein Schlichtungsverfahren durchzuführen. Dieses Vorgehen steht im Einklang mit der bundesgerichtlichen Rechtsprechung, wonach Streitigkeiten aus einer Zusatzversicherung zur sozialen Krankenversicherung, für welche die Kantone eine einzige Instanz vorsehen, direkt beim zuständigen Gericht einzureichen sind (BGE 138 III 558 E.4). Da auch die übrigen Prozessvoraussetzungen erfüllt sind, ist auf die vorliegende Klage einzutreten. e) Die Klägerin und die Beklagte haben vorliegend explizit bzw. stillschwei- gend auf die Durchführung einer Hauptverhandlung verzichtet (Art. 233 ZPO). Das Verwaltungsgericht entscheidet daher aufgrund der Aus- führungen in den Rechtsschriften sowie der eingereichten Akten. 2. a) Im vorliegenden Fall sind sich die Parteien darin einig und ist aufgrund der Akten im Übrigen erstellt, dass die Beklagte mit der Klägerin nebst der obligatorischen Krankenpflegeversicherung mit Unfall (nach KVG) per 2. März 2010 diverse Zusatzversicherungen nach VVG; vgl. Versiche- rungsangebot vom 15. Februar 2010 in Beilage der Beklagten [bB] 4) ab- schloss und auf der Grundlage dieser Versicherungsverträge in den Jah- ren 2011/2012 und 2013 Versicherungsleistungen erbrachte. Mit Schrei- ben vom 19. Mai 2015 kündigte die Beklagte diese Zusatzversicherungen per 31. Mai 2015 mit der Begründung, die Beklagte habe die ihr obliegen- den Anzeigepflichten verletzt.</w:t>
      </w:r>
    </w:p>
    <w:p>
      <w:r>
        <w:t>- 9 - b) Diese Kündigung erachtet die Klägerin als unwirksam. Zur Begründung dieser Rechtsauffassung macht sie im Wesentlichen geltend, die Beklagte habe sich erst am 12. März 2015 bei den PDGR nach der Krankenge- schichte der Klägerin erkundigt, obgleich sie bis dahin schon aufgrund zwei Krankheitsfällen stationär behandelt worden sei, die behandelnden Ärzte für Auskünfte stets zur Verfügung gestanden seien und die Beklagte im Zusammenhang mit diesen Krankheitsfällen Leistungen erbracht habe. Im Übrigen hätten die PDGR der Beklagten mit Schreiben vom 2. April 2015 mitgeteilt, die Klägerin sei vom 30. März 2006 bis zum 5. April 2006 in stationärer Betreuung in der Psychiatrischen Universitätsklinik D._____ gewesen, wobei bei der Behandlung der missbräuchliche Alkoholkonsum im Vordergrund gestanden sei. Mit Eingang dieses Schreibens habe die Beklagte sichere Kenntnis davon gehabt, dass die Klägerin im genannten Zeitraum hospitalisiert gewesen und notfallmässig wegen missbräuchli- chen Alkoholkonsums betreut worden sei. Die vierwöchige Kündigungs- frist habe folglich am 11. April 2015 zu laufen begonnen und spätestens am 11. Mai 2015 geendet. Demzufolge habe die Beklagte die mit der Klä- gerin geschlossenen Zusatzversicherungen zu spät aufgelöst. Im Übrigen vermöge nur das Verschweigen erheblicher Gefahrstatsachen die Rechts- folge einer Anzeigepflichtverletzung auszulösen. Diesbezüglich sei vorlie- gend zu beachten, dass für die Beklagte – wie aus dem TRIAS-Protokoll hervorgehe – nur zwei Kriterien, welche im Rahmen der Gesundheitsde- klaration abgefragt worden seien, für den Abschluss der interessierenden Versicherungsverträge relevant gewesen seien. Einerseits, ob die Kläge- rin Medikamente einnehme und andererseits, ob sie schwanger sei. Die anderen abgefragten Risikomerkmerkmale dienten lediglich zur Bestim- mung des anwendbaren Versicherungstarifs. Hätte die Klägerin schon vor dem Vertragsabschluss von der fast "verjährten" Behandlung der Klägerin gewusst, so hätte dies demnach am Versicherungsabschluss nichts geändert. Die allenfalls verschwiegenen Gefahrstatsachen seien folglich für den Abschluss der interessierenden Versicherungsverträge ohne Be-</w:t>
      </w:r>
    </w:p>
    <w:p>
      <w:r>
        <w:t>- 10 - deutung gewesen. Die Beklagte habe die mit der Klägerin geschlossenen Zusatzversicherungen demnach zu erfüllen und auf deren Grundlage ins- besondere die eingeklagten Fr. 50'126.-- zuzüglich Verzugszins zu bezah- len. c) Dieser Argumentation hält die Beklagte entgegen, erstmals mit Zugang des Berichts der Psychiatrischen Universitätsklinik D._____ davon Kennt- nis erhalten zu haben, dass die Klägerin aufgrund einer diagnostizierten Alkoholabhängigkeit (ICD-10: F 10.2) und einer akuten Konfliktreaktion (ICD-10: F 43.2; Anpassungsstörung) in stationärer Behandlung gewesen sei. Aus dem Bericht der PDGR gehe nur hervor, dass die Klägerin auf- grund einer Selbstzuweisung in der psychiatrischen Universitätsklinik D._____ in stationärer Behandlung gewesen sei. Daraus könne jedoch nicht geschlossen werden, dass mit Eingang dieses Berichts bereits die Frist für die rechtsgültige Sanktionierung einer Anzeigepflichtverletzung zu laufen begonnen habe. Die Klägerin verkenne nämlich, dass dem frag- lichen Bericht die der Behandlung zugrunde liegenden Diagnosen nicht entnommen werden könnten, sei doch dort nur die Rede von einem miss- bräuchlichen Alkoholkonsum, was keine Krankheit oder Störung des Ner- vensystems oder der Psyche im Sinne der Gesundheitsdeklaration dar- stelle. Erst mit Eingang des Berichts der Psychiatrischen Universitätsklinik D._____ habe die Beklagte erfahren, dass die Klägerin aufgrund der Dia- gnose Alkoholabhängigkeit (ICD-10: F 10.2) und akute Konfliktreaktion (ICD-10: F 43.2) stationär psychiatrisch vom 30. März 2006 bis zum 4. April 2006 behandelt worden sei. Ausserdem gehe daraus hervor, dass die Klägerin in der Vergangenheit regelmässig mehr als 0.5 l Wein pro Tag konsumiert habe. Der von der Klägerin unterzeichneten Gesund- heitsdeklaration könne weder entnommen werden, dass sie sich in den letzten fünf Jahren vor der Unterzeichnung einer stationären psychiatri- schen Behandlung unterzogen habe noch regelmässig Alkohol getrunken habe. Mit Schreiben vom 19. Mai 2015 habe die Beklagte die mit der Klä-</w:t>
      </w:r>
    </w:p>
    <w:p>
      <w:r>
        <w:t>- 11 - gerin geschlossenen Versicherungsverträge folglich rechtzeitig per 31. Mai 2015 aufgelöst. Im Übrigen bestehe zwischen den verschwiege- nen Gefahrstatsachen und dem Krankheitsfall im 2014/2015 ein hinrei- chender Kausalzusammenhang, weshalb die Beklagte hierfür nicht leis- tungspflichtig sei. 3. a) Gemäss Art. 6 VVG kann eine Versicherungsgesellschaft den Vertrag kündigen, wenn die anzeigepflichtige Versicherungsnehmerin beim Ab- schluss des Versicherungsvertrages eine erhebliche Gefahrstatsache, die sie kannte oder hätte kennen müssen und über die sie schriftlich befragt worden ist, unrichtig mitgeteilt oder verschwiegen hat (Abs. 1). Das Kün- digungsrecht erlischt vier Wochen, nachdem die Versicherungsgesell- schaft von der Anzeigepflichtverletzung Kenntnis erhalten hat (Abs. 2). Wird der Vertrag durch Kündigung nach Abs. 1 aufgelöst, so erlischt auch die Leistungspflicht der Versicherungsgesellschaft für bereits eingetretene Schäden, deren Eintritt oder Umfang durch die nicht oder unrichtig ange- zeigte erhebliche Gefahrstatsache beeinflusst worden ist. Soweit die Leis- tungspflicht schon erfüllt wurde, hat die Versicherungsgesellschaft An- spruch auf Rückerstattung (Abs. 3). b) Um entscheiden zu können, ob die Beklagte der Klägerin die eingeklagten Forderungen schuldet und die mit ihr geschlossenen Zusatzversicherun- gen weiterhin zu erfüllen hat, ist vorliegend demnach zunächst zu prüfen, ob die Beklagte eine Anzeigepflichtverletzung im Sinne von Art. 6 Abs. 1 VVG begangen hat. Ist dies zu bejahen, so wird in einem weiteren Schritt zu untersuchen sein, ob die Beklagte das ihr unter diesen Voraussetzun- gen zustehende Kündigungsrecht genutzt und die mit der Klägerin ge- schlossenen Zusatzversicherungen per 31. Mai 2015 rechtswirksam auf- gelöst hat. Fällt auch diese Prüfung positiv aus, bleibt abschliessend zu untersuchen, ob sich die Beklagte zu Recht geweigert hat, für den im 2014/2015 und damit vor der Vertragsauflösung eingetretenen Krank-</w:t>
      </w:r>
    </w:p>
    <w:p>
      <w:r>
        <w:t>- 12 - heitsfall Versicherungsleistungen zu erbringen. Für die mit der Beurteilung dieser Fragen verbundenen Tatsachenbehauptungen, die rechtsaufhe- bender Natur sind, trägt nach Art. 8 des Schweizerischen Zivilgesetz- buchs (ZGB; SR 210) die Beklagte die Beweislast. Diese Grundregel, die durch abweichende gesetzliche Regelungen verändert werden kann, gilt auch im Bereich des Versicherungsvertragsgesetzes (BGE 130 III 321 E.3.1; NEBEL, in: HONSELL/VOGT/SCHNYDER, Kommentar zum Bundesge- setz über den Versicherungsvertrag, Basel 2001, Art. 100 N. 4). Dabei hat eine Partei den Beweis für eine rechtserhebliche Tatsache erbracht, wenn das zuständige Gericht nach objektiven Gesichtspunkten von der Richtig- keit ihrer Sachbehauptung überzeugt ist. Absolute Gewissheit ist hierzu nicht erforderlich. Es genügt, wenn das Gericht am Vorliegen der behaup- teten Tatsache keine ernsthaften Zweifel mehr hat oder allenfalls verblei- bende Zweifel unter den gegebenen Umständen nicht nennenswert ins Gewicht fallen. Ausnahmen von diesem Regelbeweismass ergeben sich zum einen aus dem Gesetz selbst, zum anderen aus Rechtsprechung und Lehre. Diesen liegt die Überlegung zugrunde, dass die Rechtsdurch- setzung nicht an Beweisschwierigkeiten scheitern darf, die typischerweise bei bestimmten Sachverhalten auftreten. Die Beweiserleichterung setzt demnach eine "Beweisnot" voraus. Diese Voraussetzung ist erfüllt, wenn ein strikter Beweis nach der Natur der Sache nicht möglich oder nicht zu- mutbar ist, insbesondere wenn die von der beweisbelasteten Partei be- haupteten Tatsachen nur mittelbar durch Indizien bewiesen werden kön- nen (BGE 130 III 321 E.3.2 und 3.5). Da der Eintritt des Versicherungsfal- les regelmässig mit Beweisschwierigkeiten verbunden ist, geniesst die beweispflichtige Anspruchsberechtigte insoweit eine Beweiserleichterung und genügt ihrer Beweislast, wenn sie den Eintritt des Versicherungsfalls mit überwiegender Wahrscheinlichkeit nachzuweisen vermag (BGE 130 III 321 E.3.3 und 3.5). Für andere rechtserhebliche Tatsachen, deren Be- weis keine besonderen Schwierigkeiten bietet, gilt hingegen das ordentli- che Beweismass. Ob der beweispflichtigen Partei dieser Beweis gelungen</w:t>
      </w:r>
    </w:p>
    <w:p>
      <w:r>
        <w:t>- 13 - ist, entscheidet das Gericht nach freier Würdigung der Beweise (Art. 157 ZPO), wobei es den rechtserheblichen Sachverhalt von Amtes wegen festzustellen hat (Art. 247 Abs. 1 lit. a i.V.m. Art. 243 lit. f ZPO). 4. a) Art. 6 VVG knüpft an die Art. 4 und 5 VVG an, in denen die vorvertragli- chen Anzeigepflichten der antragsstellenden Versicherungsnehmerin um- schrieben werden. Danach hat die antragsstellende Versicherungsneh- merin der Versicherungsgesellschaft anhand eines Fragebogens oder auf sonstiges schriftliches Befragen hin alle für die Beurteilung des versicher- ten Risikos erheblichen Tatsachen mitzuteilen, soweit und so wie sie ihr beim Vertragsabschluss bekannt sind oder bekannt sein müssen (Art. 4 Abs. 1 VVG). Erheblich sind diejenigen Gefahrstatsachen, die geeignet sind, den Entschluss der Versicherungsgesellschaft zu beeinflussen, den Vertrag überhaupt oder zu den offerierten Bedingungen abzuschliessen (Art. 4 Abs. 2 VVG). Dabei ist zu vermuten, dass Gefahrstatsachen, auf welche die schriftlichen Fragen des Versicherers in bestimmter, unzwei- deutiger Fassung gerichtet sind, erheblich sind (Art. 4 Abs. 3 VVG). Als Gefahrstatsachen im Sinne von Art. 4 VVG gelten alle Tatsachen, die bei der Beurteilung der Gefahr in Betracht fallen und die Versicherungsge- sellschaft über den Umfang des zu deckenden Risikos aufklären können; dazu sind nicht nur jene Tatsachen zu rechnen, welche die Gefahr verur- sachen, sondern auch solche, die bloss einen Rückschluss auf das Vor- liegen von Gefahrenursachen gestatten. Die Anzeigepflicht des Antrags- tellers weist indessen keinen umfassenden Charakter auf. Sie beschränkt sich vielmehr auf die Angabe jener Gefahrstatsachen, nach denen die Versicherungsgesellschaft ausdrücklich und in unzweideutiger Art gefragt hat; die Antragstellerin ist daher ohne entsprechende Fragen nicht ver- pflichtet, von sich aus über bestehende Gefahren Auskunft zu geben (BGE 136 III 334 E.2.3, 134 III 511 E.3.3.2). Bei sehr umfassend und weit formulierten bzw. offen gehaltenen Fragen, in denen nicht näher spezifi- zierte Begriffe verwendet werden, ist eine Anzeigepflichtverletzung nur</w:t>
      </w:r>
    </w:p>
    <w:p>
      <w:r>
        <w:t>- 14 - restriktiv anzunehmen. Entscheidend ist, ob und inwieweit eine antrags- stellende Versicherungsnehmerin nach ihren Kenntnissen der Verhältnis- se gegebenenfalls nach den ihr von fachkundiger Seite erteilten Auf- schlüssen eine Frage der Versicherungsgesellschaft nach dem Vorliegen einer Gefahrstatsache in guten Treuen verneinen durfte. Bei der Beurtei- lung dieser Frage sind die Umstände des Einzelfalls, insbesondere die persönlichen Eigenschaften (Intelligenz, Bildungsgrad, Erfahrung) und die persönlichen Verhältnisse der antragstellenden Versicherungsnehmerin, zu berücksichtigen (vgl. BGE 134 III 511 E.3.3.3 sowie GAUCH, Das Kün- digungsrecht des Versicherers bei verletzter Anzeigepflicht des Antrags- stellers, in: ZBJV 2006, S. 361 ff., S. 365). Im Unterschied zum vertraglich vereinbarten Rechtsnachteil bei der Verletzung einer Obliegenheit gemäss Art. 45 Abs. 1 VVG fällt die Frage nach dem Verschulden im Be- reich des Art. 6 VVG ausser Betracht. Wann die Anzeigepflicht verletzt ist, beurteilt sich verschuldensunabhängig nach subjektiven wie auch nach objektiven Kriterien. b) Die Beklagte wirft der Klägerin vor, erhebliche Gefahrstatsachen ver- schwiegen und dadurch eine Anzeigepflichtverletzung begangen zu ha- ben, indem sie die Fragen 3 und 9 der Gesundheitsdeklaration vom 25. Februar 2010 wahrheitswidrig verneinte (Beilagen der Beklagten [bB] 34). Die interessierenden Fragen lauten wie folgt:</w:t>
      </w:r>
    </w:p>
    <w:p>
      <w:r>
        <w:t>- 15 - 3 Wurde in den letzten 5 Jahren eine ambulante bzw. stationäre ärztli- che/zahnärztliche/natur- ärztliche/therapeutische Behand- lung/Kontrolle/Untersuchung auf- grund körperlicher oder psychischer Beschwerden durchgeführt? Zum Beispiel wegen Krankheit oder Störung: a) der Atemwege/-organe? b) des Herzens, der Blutgefässe oder des Kreislaufsystems? c) des Nervensystems oder der Psyche? d) der Verdauungsorgane? e) der Harn- und Geschlechtsorgane? f) der Haut oder Allergien? g) der Muskeln, Knochen, Gelenke und Wir- belsäule? h) des Stoffwechsels oder der Drüsen? i) des Blutes oder Infektionskrankheiten? j) der Sinnesorgane (Augen, Ohren, Nase)? k) Tumorleiden? l) An einer anderen oder oben genannten Er- krankung, Gebrechen oder Missbildung? Falls Sie unter 2a, 2b oder 3 eine oder mehrere der Fragen mit "Ja" beantwortet haben, bitte hier näher beschreiben: Art der Krankheit/Störung (Diagno- se), der Beschwerden oder Ergeb- nis/Grund der Behandlung/ Kontrol- le/Untersuchung Datum der letzten Behandlung (….) 9 Trinken/tranken Sie regelmässig* Alkohol? *mehr als 0,5 l Wein oder 1 l Bier oder 1,5 dl Spirituosen täglich Diese Fragen sind klar und unmissverständlich formuliert. Die Beklagte hat darin insbesondere den unbestimmten Begriff des regelmässigen Al- koholkonsums mengenmässig konkretisiert und hierdurch die erfasste Personengruppe unzweideutig umschrieben. Hinsichtlich der Frage 3 gilt grundsätzlich dasselbe. Diese Fragestellung weist allerdings aufgrund ih- res mehrgliedrigen Aufbaus eine deutlich komplexere Struktur auf als Frage 9. Zunächst bezieht sie sich auf irgendwelche ambulante bzw. sta- tionäre medizinische Behandlungen, Kontrollen oder Untersuchungen aufgrund körperlicher oder psychischer Beschwerden, die in den lit. a–k beispielhaft umschrieben und durch einen Auffangtatbestand (lit. l) er- gänzt werden. Darin schliessen sich Zusatzfragen an, die bei der Beja- hung einer oder mehrerer dieser Fallkonstellationen zu beantworten sind. Hiermit erkundigt sich die Beklagte nach dem Grund für eine allfällige</w:t>
      </w:r>
    </w:p>
    <w:p>
      <w:r>
        <w:t>- 16 - medizinische Behandlung und verlangt die Angabe der Diagnose und der behandelten Beschwerden. Mit der Frage 3 will die Beklagte somit nicht nur die Tatsache einer früheren medizinischen Behandlung erfragen, sondern vielmehr evaluieren, ob Krankheiten oder Störungen bestehen oder bestanden haben, die so schwer sind resp. waren, dass eine medi- zinische Behandlung erforderlich ist bzw. war. Mit anderen Worten geht es der Beklagten bei der Frage 3 auch um die Korrelation zwischen einer allfälligen medizinischen Behandlung und behandelten Krankheiten. An- tragsteller haben folglich nicht nur die medizinische Behandlung als sol- che, sondern auch das dieser Behandlung zugrunde liegende Krankheits- bild anzugeben, freilich ohne die infrage stehenden Beschwerden anhand einer Diagnose gemäss der Internationalen statistischen Klassifikation der Krankheiten und verwandter Gesundheitsprobleme (ICD-10) zu bezeich- nen. Ausgehend von diesen Fragestellungen ist nachfolgend zu beurtei- len, ob die Beklagte die Fragen 3 und 9 in der Gesundheitsdeklaration vom 25. Februar 2010 korrekt und vollständig beantwortete, als sie in Frage 3 bei lit. a-k Nein ankreuzte und Frage 9 verneinte (bB 34). Da die Fragen 3 und 9 nicht untrennbar miteinander verbunden sind, begründet die wahrheitswidrige Beantwortung jeder dieser beiden Fragen eine An- zeigepflichtverletzung. c) Diesbezüglich ist unbestritten und aufgrund der Akten ausgewiesen, dass die Klägerin in der Zeit vom 30. März 2006 bis zum 5. April 2006 wegen einer akuten Konfliktreaktion (ICD-10: F 43.2; Anpassungsstörung) sowie einer Alkoholabhängigkeit (ICD-10: F 10.2) in der Psychiatrischen Univer- sitätsklinik D._____ behandelt wurde. Diese stationäre Behandlung lag im Zeitpunkt der Unterzeichnung der Gesundheitsdeklaration rund vier Jahre zurück. Die Beklagte hätte folglich die Frage 3 lit. c bejahen müssen. Hin- sichtlich der Anschlussfragen hätte sie festhalten müssen, in der Zeit vom 30. März 2006 bis zum 5. April 2006 bei Dr. med. E._____, Chefarzt, und Dr. med. F._____, Oberarzt, in der Psychiatrischen Universitätsklinik</w:t>
      </w:r>
    </w:p>
    <w:p>
      <w:r>
        <w:t>- 17 - D._____ in Behandlung gewesen zu sein, wobei sie die damaligen Be- schwerden unter Angabe der ICD-10 Diagnose oder einer zutreffenden Umschreibung des Beschwerdebildes hätte bezeichnen müssen. Schliesslich hätte sie angeben müssen, ob die fraglichen Krankheiten zwischenzeitlich folgenlos ausgeheilt sind oder nicht. Diese Informationen dürften der gut ausgebildeten und durchschnittlich intelligenten Klägerin bei der Unterzeichnung der Gesundheitsdeklaration bekannt gewesen sein. Zumindest aber hätte sie sich diese in Erinnerung rufen können, wenn sie ernsthaft über die ihr gestellten Fragen nachgedacht hätte. In- dem die Klägerin das Vorliegen aller Fallkonstellationen gemäss Frage 3 verneinte, beantwortete sie die Frage 3 lit. c wahrheitswidrig und die sich daran anschliessenden Zusatzfragen unvollständig. Dies wird von der Klägerin, soweit ersichtlich, nicht in Abrede gestellt. d) Dagegen ist die Klägerin der Meinung, Frage 9 zutreffend beantwortet zu haben. aa) Im Hinblick auf den Alkoholkonsum der Klägerin führten die behandeln- den Ärzte im Bericht der Psychiatrischen Universitätsklinik D._____ vom 11. April 2006 (bB 1) aus, die Patientin habe angegeben, zum ersten Mal in ihrem Leben schon am frühen Nachmittag am Arbeitsplatz eine ganze Flasche Wein hintereinander ausgetrunken zu haben und danach betrun- ken gewesen zu sein. Das sei noch nie vorgekommen. Sie wisse jetzt, dass sie alkoholabhängig sei und etwas unternehmen müsse. Schon seit Anfang dieses Jahres habe sie gemerkt, dass sie ihre Trinkmenge bei der Arbeit steigere, immer im Sinne von heimlichem Spiegeltrinken. Unter der Überschrift "Hintergrund" werden diese Angaben der Beschwerdeführerin dahingehend ergänzt, als die behandelnden Ärzte ausführten, es sei nach einer spontanen Fehlgeburt erstmals zu einer mehrmonatigen Phase des Alkohol-Missbrauchs gekommen, dann habe die Patientin bis Herbst letz- ten Jahres (2005) wieder kontrolliert Alkohol getrunken. Ab dann habe sie</w:t>
      </w:r>
    </w:p>
    <w:p>
      <w:r>
        <w:t>- 18 - mit dem heimlichen Spiegeltrinken begonnen, bis sie zuletzt auch in der Firma Alkohol konsumiert habe. Etwa ab Anfang dieses Jahres (2006) sei eine rasche Steigerung der weiter heimlichen und von den Mitarbeitern, einschliesslich der Sekretärin, nicht bemerkten Trinkmenge bis zur jetzi- gen Eskalation erfolgt. Bisher keine psychiatrischen oder psychothera- peutischen Behandlungen, keine Psychopharmaka. Auf diese Ausführun- gen wird im psychopathologischen Aufnahmebefund insofern Bezug ge- nommen, als von einem inhaltlich auf scham- und schuldbesetztes Er- kennen des eigenen abhängigen Trinkverhaltens eingeengten Denkens die Rede ist. Schliesslich diagnostizierten die behandelnden Ärzte bei un- verdächtigen Laborwerten insbesondere eine Alkoholabhängigkeit (ICD- 10: F10.2) und empfahlen eine ambulante Entwöhnungstherapie bei der Beratungsstelle für suchtkranke Frauen "FAM" (bB 1). Im Zwischenbericht vom 3. März 2015 (kB 28) nahmen Dr. med. G._____, Chefärztin der PDGR, sowie die Psychologin H._____ auf diese Ausführungen Bezug und konstatierten einen in den letzten 15 Jahren immer wieder sporadisch aufgetretenen Alkoholmissbrauch. Demgegenüber wird weder in diesem Zwischenbericht noch im Erstbericht von Dr. med. I._____, Facharzt für Psychiatrie und Psychotherapie, und K._____, analytische Psychologin, datierend vom 11. August 2011 (kB 9), eine Alkoholabhängigkeit festge- stellt. bb) Der Klägerin ist darin beizupflichten, dass aufgrund dieser medizinischen Aktenlage aktuell eine Alkoholabhängigkeit nicht ausgewiesen ist. Hinge- gen zeigen die fraglichen Ausführungen, dass die Klägerin in den letzten</w:t>
      </w:r>
    </w:p>
    <w:p>
      <w:r>
        <w:rPr>
          <w:b/>
        </w:rPr>
        <w:t>E. 15</w:t>
      </w:r>
    </w:p>
    <w:p>
      <w:r>
        <w:t>März 2016. 8. a) Zu prüfen bleibt die Leistungspflicht der Beklagten im Zusammenhang mit dem dritten Krankheitsfall von Anfang November 2014 bis Ende März. Mit der per 1. Januar 2006 in Kraft getretenen Revision von Art. 6 VVG wurde das vormals existierende Rücktrittsrecht der Versicherungsgesellschaft durch ein Kündigungsrecht mit Wirkung ex nunc ersetzt, das als solches nur für die Zukunft Wirkung entfaltet (GAUCH, a.a.O., S. 362). Dieser Grundsatz wird dort durch Art. 6 Abs. 3 VVG durchbrochen, wo bereits eingetretene Schäden durch die nicht oder unrichtig angezeigte erhebli- che Gefahrentatsache beeinflusst worden sind (GAUCH, a.a.O., S. 368). In diesem Fall ist es der Versicherungsgesellschaft gestattet, ihre Leis- tungspflicht auch für Versicherungsfälle zu verneinen, die vor der Kündi-</w:t>
      </w:r>
    </w:p>
    <w:p>
      <w:r>
        <w:t>- 32 - gung eingetreten sind. Hierfür muss der Schadenseintritt allerdings in ei- nem klaren Konnex zur Anzeigepflichtverletzung stehen. Gemäss bun- desgerichtlicher Rechtsprechung ist der Kausalitätsbegriff, wie er in Art. 6 Abs. 3 VVG stipuliert wird, allerdings weit zu verstehen (vgl. Urteile des Bundesgerichts 9C_18/2016 vom 7. Oktober 2016 E.6.2.2, 4A_150/2015 vom 29. Oktober 2015 E.7, insbesondere E.7.4 f.). Danach ist es nicht er- forderlich, dass die verschwiegene Krankheit gleich diagnostiziert wurde wie die während der Vertragsdauer aufgetretene. Entscheidend sind die psychopathologischen Befunde und der Schweregrad der Symptomatik bzw. die Notwendigkeit einer Behandlung (Urteile des Bundesgericht 9C_308/2016 vom 17. August 2016 E.4.3, 9C_190/2016 vom 20. Juni 2016 E.4.3). Heikel sind diesbezüglich Beurteilungen, wenn sich ver- schiedene Krankheitsbilder überlappen, geradezu einen Ursachenstrang bzw. eine Gemengelage bilden, welche nicht mit genügender Deutlichkeit aufgetrennt werden kann. Wenn eine derartige Beeinflussung vorliegt, er- lischt die Leistungspflicht des Versicherers in vollem Umfang, und zwar unabhängig vom Anteil der Falschdeklaration am Eintritt oder Umfang des Schadens. Indem Art. 6 Abs. 3 VVG auch für Teilursachen ein totales Leistungsverweigerungsrecht des Versicherers vorsieht, weist das Gesetz demnach einen pönalen Charakter auf (vgl. NEF/VON ZEDTWITZ, a.a.O., Art. 6 ad N 31/32; LEHMANN, a.a.O., S. 158). In beweisrechtlicher Hinsicht genügt zum Nachweis des von Art. 6 Abs. 3 VVG geforderten Zusam- menhangs zwischen der Verletzung der Aufklärungspflicht und dem nachmaligen Schadenseintritt eine überwiegende Wahrscheinlichkeit der Abfolge der aufeinander bezogenen Tatsachen. b) Die Klägerin befand sich vom 3. November 2014 bis zum 31. März 2015 in der Privatklinik C._____. Über diesen Zeitraum hinaus war sie mut- masslich bis zum 17. Juni 2015 in ihrer Arbeitsfähigkeit beeinträchtigt. Die Beklagte weigert sich, die im Zusammenhang mit diesem Krankheitsfall stehenden Taggeldleistungen im Betrag von Fr. 45'400.-- zzgl. Zins zu er-</w:t>
      </w:r>
    </w:p>
    <w:p>
      <w:r>
        <w:t>- 33 - bringen. Dieses Vorgehen erweist sich nach dem vorangehend Ausge- führten als korrekt, wenn ein klarer Konnex zwischen den verschwiege- nen Gefahrenstatsachen und dem diesem Versicherungsfall zugrunde liegenden Beschwerden besteht. Den aktenkundigen medizinischen Be- richten kann diesbezüglich was folgt entnommen werden: aa) Im Bericht der Psychiatrischen Universitätsklinik D._____ vom 11. April 2006 (kB 32, bB 1) diagnostizierten die behandelnden Ärzte eine akute Konfliktreaktion (ICD-10: F 43.2) sowie eine Alkoholabhängigkeit (ICD-10: F 10.2). Im psychopathologischen Aufnahmebefund hielten sie fest, die Patientin sei sehr um Beherrschung bemüht. Im Kontakt sei sie lebhaft, freundlich, zugewandt und angemessen. Kognitiv völlig orientiert bei ge- schätzter durchschnittlicher Intelligenz. Denken formal geordnet, inhaltlich eingeengt auf scham- und schuldbesetztes Erkennen des eigenen ab- hängigen Trinkverhaltens. Nicht psychotisch. Keine Phobien. Keine Zwänge. Affektiv sehr lebhaft und differenziert, milde histrionische Anteile. Stimmung zunächst beherrscht von Scham- und Schuldgefühlen, aber kaum Anzeichen klinischer Depressivität im engeren Sinne. Antrieb unge- stört, keine Suizidalität. Im Vordergrund stehe die Erschütterung des Selbstbildes einer lebenstüchtigen und zur Selbstbeherrschung fähigen Frau. Während des stationären Aufenthalts sei die Patientin durch eine Kombination von stationärer Krisenintervention mit Einzel- und Gruppen- therapie und Alkoholentgiftung behandelt worden. Dabei habe sich keine relevante Entzugssymptomatik gezeigt. Die Patientin habe relativ rasch erkannt, dass ihr etwas untypisches Trinkverhalten auch den Aspekt des appellativen Vorwurfs an ihren Lebenspartner habe, in ihr nicht nur die tüchtige und fleissige Geschäftspartnerin zu sehen, was sich offenbar eingeschlichen habe. Nach entsprechenden Aussprachen mit dem Ehe- mann habe sich die Patientin rasch stabilisiert. Sie habe sich für eine am- bulante Entwöhnungstherapie entschieden, wobei ihr eine entsprechende Möglichkeit vermittelt worden sei. Entlassen worden sei eine deutlich sta-</w:t>
      </w:r>
    </w:p>
    <w:p>
      <w:r>
        <w:t>- 34 - bilisierte, etwas euphorisch wirkende Patientin, dabei aber ausreichend selbstkritisch und insgesamt als prognostisch günstig einzuschätzen. Empfohlen worden sei eine fachärztliche Weiterbehandlung und eine am- bulante Entwöhnungstherapie bei der Beratungsstelle für suchtkranke Frauen. Als Entlassungsmedikation erhielt die Patientin Mirtazapin (Re- mergil) 0-0-30 mg. bb) Im Erstbericht zuhanden der Beklagten vom 30. August 2011 (kB 9) dia- gnostizierten Dr. med. I._____ und K._____ sodann, eine rezidivierende depressive Störung, gegenwärtig mittelgradige Episode (F. 33.1), sowie Probleme in der Beziehung zum Ehepartner oder Partner (Z 63.0). Bezüg- lich des aktuellen Psychostatus hielten sie fest, die Patientin sei bei adäquatem Bewusstsein und allseitig orientiert. Zuweilen sei ihre Konzen- trationsfähigkeit mittelgradig beeinträchtigt. Ansonsten bestehe keine Aufmerksamkeits- oder Gedächtnisstörung. Das formale Denken sei un- auffällig. Die Patientin neige zu Ängsten, teilweise phobischer Dimensio- nen hinsichtlich sozialer Situation und beruflicher Exposition. Andere Be- fürchtungen, Zwänge, Wahnphänomene und Sinnestäuschungen bestün- den nicht. In affektiv labilen Zuständen neige die Patientin zu Depersona- lisierungs- und Entfremdungsgefühlen sowie dissoziativen (Konversions- )Symptomen. Affektive Symptome bestünden in schwankender Manifesta- tion in depressivem Sinn: Die Patientin sei zeitweise mittelgradig ratlos, ängstlich, innerlich unruhig und affektlabil. Es bestünden leichte bis mit- telgradige Insuffizienz- und Schuldgefühle. Der psychosomatische Antrieb sei gesteigert; die Patientin sei in schwankendem Ausmass motorisch un- ruhig. Die Patientin sei weder selbst- noch fremdaggressiv und nicht sui- zidal. Vor dem Hintergrund einer schwierigen Kindheit und Lebensge- schichte mit diversen traumatischen Faktoren und einer leistungsstarken, disziplinierten Persönlichkeit habe die Patientin hohe soziale, familiäre und berufliche Kompetenzen und Erfolge bei teilweise defizitären Fähig- keiten zu emotionaler Selbstwahrnehmung und –fürsorge entwickelt, was</w:t>
      </w:r>
    </w:p>
    <w:p>
      <w:r>
        <w:t>- 35 - zu langandauernden Überforderungszuständen und dysfunktionalen Um- gangsstrategien und in der Folge zu asthenisch-depressiven und ängst- lich-neurotischen Symptomen geführt habe. Aktuell bestünden zudem di- verse belastende psychosoziale Umbruchssituationen und notwendigkei- ten im Sinne einer privaten und beruflich weitreichenden Trennungssitua- tion. Die stationäre Behandlung folge einem integriert-psychiatrischen und auf die Bedürfnisse der Patientin angepassten Therapiekonzept mit pharmako-, milieu- und soziotherapeutischen, Aktivierungs- und Kreativ- sowie psychodynamisch-psychotherapeutischen Massnahmen im Einzel- und Gruppensetting. Die antidepressive, schlaffördernde und zentrierende Medikation bestehe in täglich 30 mg Cipralex, 50 mg Trittico und 6.25 mg Stilnox sowie Ceres Ducus comp. Tropfen. In den handschriftlichen Zwi- schenberichten vom 5. Juli 2013 (k-act. 14), 22. Oktober 2013 (k-act. 15) sowie 23. Dezember 2013 (k-act. 16) bestätigte Dr. med. I._____ diese Beurteilung, wobei sich die gesundheitliche Verfassung der Patientin zunächst verschlechterte und sie unter einer schweren depressiven Epi- sode litt. cc) Im Zwischenbericht vom 16. Juni 2015 (kB 28) führten Dr. med. G._____ sowie H._____ zuhanden der Beklagten im Weiteren aus, die Patientin leide hauptsächlich an einer rezidivierenden depressiven Störung (F 33.2), gegenwärtig schwere Episode. Ausserdem diagnostizierten sie eine Agoraphobie mit Panikstörung (F 40.01). Die Patientin sei am 3. No- vember 2014 in die offen geführte Privatklinik C._____ eingetreten. Sie habe sich zunächst in einem stark agitierten, emotional durchlässigen, melancholischen Zustand befunden. Sie habe starke Ängste und Schlaf- schwierigkeiten sowie soziale Rückzugstendenzen beschrieben, die sie und ihre Partnerschaft sehr belasteten. Hinzu gekommen seien psycho- somatische Reaktionen in Form subjektiv stark erlebter Verspannung der Schultern, des rechten Oberarms und einer Intensivierung ihrer langjähri- gen Migräne. Nach eingehender Anamnese und Exploration der Angst-</w:t>
      </w:r>
    </w:p>
    <w:p>
      <w:r>
        <w:t>- 36 - symptomatik sowie der Zuhilfenahme testpsychologischer Diagnostik sei eine langjährige agoraphobische Reaktionsneigung erkennbar geworden. Diese habe in den vergangenen zwei bis drei Jahrzehnten bei der Patien- tin zu ausgeprägten Vermeidungsverhalten in bestimmten sozialen Kon- texten geführt. Der in den letzten zehn bis 15 Jahren immer wieder spo- radisch aufgetretene Alkoholmissbrauch der Patientin sei in Verbindung mit dem bei Agoraphobie auftretenden Vermeidungsverhalten zu sehen. Eine auf die Agoraphobie zentrierte, kognitiv-verhaltenstherapeutische Behandlung plus weitere supportive Therapiemassnahmen hätten in den folgenden vier bis sechs Wochen eine deutliche Besserung der Angst- symptomatik bewirkt. Die Patientin zeige sich gegenüber der Diagnose einer Agoraphobie zustimmend. Die Patientin sei vom 3. November 2014 bis zum 10. Februar 2015 zu 100% arbeitsunfähig gewesen. Seit dem 11. Februar 2015 könne sie wieder einer Arbeitsbeschäftigung nachge- hen. Der behandelnde Psychiater, Dr. med. I._____, attestierte der Pati- entin in den Arbeitsunfähigkeitszeugnissen vom 24. Februar 2015, 4. März 2015 sowie 20. April 2015 in der Folge eine 100%ige Arbeitsun- fähigkeit bis zum 30. April 2015 und im Arbeitsunfähigkeitszeugnis vom 12. Oktober 2015 ferner eine 100%ige Arbeitsunfähigkeit für die Zeit vom 1. Mai 2015 bis zum 17. Juni 2015, ohne sich zu den der bescheinigten Arbeitsunfähigkeit zugrunde liegenden psychischen Beschwerden zu äussern. c) Aus den vorstehenden Ausführungen ergibt sich, dass die erstbehandeln- den Ärzte bei der Klägerin eine akute Konfliktreaktion (ICD-10: F 43.2; Anpassungsstörung) sowie eine Alkoholabhängigkeit (ICD-10: F 10.2) feststellten. Diese Diagnosen tauchen in den späteren Arztberichten in dieser Form nicht mehr auf. Dort wird eine rezidivierende depressive Epi- sode (ICD-10: 33.1) allein bzw. in Kombination mit einer Agoraphobie mit Panikstörung (ICD-10: 40.01) konstatiert. Der Klägerin ist darin zuzu- stimmen, dass diese Krankheiten, abgesehen von der Anpassungs-</w:t>
      </w:r>
    </w:p>
    <w:p>
      <w:r>
        <w:t>- 37 - störung und der Agoraphobie, in der ICD-10 unterschiedlichen Gruppen zugewiesen sind. Dennoch sind die ursprünglich diagnostizierten Krank- heitsbilder vorliegend durchaus mit den später festgestellten vergleichbar. So handelt es sich bei Anpassungsstörungen (ICD-10: F 43.2) laut ICD- 10 um Zustände von subjektiver Bedrängnis und emotionaler Beeinträch- tigung, die im Allgemeinen soziale Funktionen und Leistungen behindern und während des Anpassungsprozesses nach einer entscheidenden Le- bensveränderung oder nach belastenden Lebensereignissen auftreten. Die Belastung kann das soziale Netz des Betroffenen beschädigt haben (wie bei einem Trauerfall oder Trennungserlebnissen) oder das weitere Umfeld sozialer Unterstützung oder soziale Werte (wie bei Emigration oder nach Flucht). Sie kann auch in einem grösseren Entwicklungsschritt oder einer Krise bestehen (wie Schulbesuch, Elternschaft, Misserfolg, Er- reichen eines ersehnten Zieles und Ruhestand). Die individuelle Prädis- position oder Vulnerabilität spielt bei dem möglichen Auftreten und bei der Form der Anpassungsstörung eine bedeutsame Rolle; es ist aber den- noch davon auszugehen, dass das Krankheitsbild ohne die Belastung nicht entstanden wäre. Die Anzeichen sind unterschiedlich und umfassen depressive Stimmung, Angst oder Sorge (oder eine Mischung von die- sen). Zudem kann ein Gefühl bestehen, mit den alltäglichen Gegebenhei- ten nicht zurechtzukommen, diese nicht vorausplanen oder fortsetzen zu können. Störungen des Sozialverhaltens können insbesondere bei Ju- gendlichen ein zusätzliches Symptom sein. Hervorstechendes Merkmal kann eine kurze oder längere depressive Reaktion oder eine Störung an- derer Gefühle und des Sozialverhaltens sein. In dieser Beziehung ähnelt sich das Beschwerdebild einer Anpassungsstörung und jenes einer rezi- divierenden depressiven Störung, die sich durch wiederholte depressiven Episoden auszeichnet, in denen die betroffene Patientin unter einer ge- drückten Stimmung und einer Verminderung von Antrieb und Aktivität lei- det. Die Fähigkeit zu Freude, das Interesse und die Konzentration sind vermindert. Insofern überlappen sich die psychischen Beschwerden, wel-</w:t>
      </w:r>
    </w:p>
    <w:p>
      <w:r>
        <w:t>- 38 - che die Anpassungsstörung charakterisieren können mit jenen welche für die rezidivierende depressive Episode typisch sind. aa) Dies trifft insbesondere im vorliegenden Fall zu. So verschrieben die erst- behandelnden Ärzte der Klägerin mit Mirtazepin ein Medikament, das zur Akutbehandlung unipolarer depressiver Episoden eingesetzt wird. Aus- serdem diagnostizierte Dr. med. I._____ im Erstbericht vom 30. August 2011 eine rezidivierende depressive Störung, gegenwärtig mittelgradige Episode (F. 33.1), sowie Probleme in der Beziehung zum Ehepartner oder Partner (Z 63.0). Wird berücksichtigt, dass die Beschwerdeführerin angibt, seit dem stationären Aufenthalt in der Psychiatrischen Universitätsklinik D._____ bis zum Eintritt in die psychiatrische Klinik Waldhaus am 10. Mai 2011 nicht mehr in psychiatrischer Behandlung gewesen zu sein, so hat Dr. med. I._____ den im Jahr 2006 aufgetretenen Krankheitsfall offenbar als erste depressive Episode gewertet. Denn bei der rezidivierend de- pressiven Störung handelt es sich um eine Störung, die durch wiederholte depressive Episoden charakterisiert ist. Bei einer einmaligen Episode wird je nach Schweregrad eine leichte, mittelgradige oder schwere depressive Episode diagnostiziert. Damit würde übereinstimmen, dass die von den erstbehandelnden Ärzten diagnostizierte Anpassungsstörung nach der in- ternationalen statistischen Klassifikation der Krankheiten und verwandter Gesundheitsprobleme (ICD-10), ausser wenn sie mit einer längeren de- pressiven Reaktion (F 43.21) verbunden ist, meist nicht länger als 6 Mo- nate anhält. Dauern die Symptome an, sollte die Diagnose in Überein- stimmung mit dem gegenwärtigen Bild geändert und die andauernden Be- lastungen unter Verwendung der Z-Kodierungen gekennzeichnet werden. Dieses Vorgehen wählte Dr. med. I._____, indem er die damaligen Be- ziehungsprobleme, welche die erstbehandelnden Ärzte als Ursache für die Anpassungsstörung ansahen, als Probleme in der Beziehung zum Ehepartner oder Partner (Z 63.0) und den erhobenen psychopathologi- schen Befund als rezidivierende depressive Episode codiert. Es handelt</w:t>
      </w:r>
    </w:p>
    <w:p>
      <w:r>
        <w:t>- 39 - sich hierbei somit um eine Weiterentwicklung der ursprünglichen Sym- ptomatik, die wider Erwarten persistierte und sich verstärkte. bb) Dr. med. G._____ sowie H._____ schliessen sich der Beurteilung von Dr. med. I._____ insofern an, als sie ebenfalls eine rezidivierende depressive Episode feststellen. Daneben diagnostizieren sie eine Agoraphobie (ICD- 10: F 40.01), die bei der Beschwerdeführerin zu ausgeprägtem Vermei- dungsverhalten führt. Eine von der Beschwerdeführerin gewählte Vermei- dungsstrategie sehen sie im übermässigen Alkoholkonsum, mit dem die Beschwerdeführerin aufsteigende Ängste zu bekämpfen versucht. Der übermässige Alkoholkonsum stellt nach ihrer Auffassung somit ein Sym- ptom der Agoraphobie dar. Wenn die erstbehandelnden Ärzte im Bericht der Psychiatrischen Universitätsklinik D._____ vom 11. April 2006 eine Alkoholabhängigkeit (ICD-10: F 10.2) diagnostizierten, so dürfte es sich damals bereits um ein Symptom der Agoraphobie gehandelt haben. Auch hinsichtlich des Alkoholkonsums der Klägerin erheben die erstbehandeln- den Ärzte demzufolge durchaus einen ähnlichen psychopathologischen Befund wie die späteren Ärzte, den sie jedoch als eigenständige Krank- heit interpretieren und behandeln. Die erstbehandelnden Ärzte beschrei- ben im Bericht der Psychiatrischen Universitätsklinik D._____ vom 11. April 2006 folglich im Kern dieselben psychischen Beschwerden, unter denen die Beschwerdeführerin nach wie vor leidet und die dem interessie- renden Schadensfall zugrunde lagen. cc) Was die Klägerin dagegen einwendet, vermag nicht zu überzeugen. So- weit sie geltend macht, der Klägerin sei im Bericht der Psychiatrischen Universitätsklinik D._____ kein psychiatrisch relevantes und therapiebe- dürftiges Krankheitsbild attestiert worden, ist festzuhalten, dass die erst- behandelnden Ärzte der Klägerin eine fachärztliche Weiterbehandlung und ambulante Entwöhnungstherapie bei der Beratungsstelle für sucht- kranke Frauen empfohlen haben. Überdies haben sie der Beschwerde-</w:t>
      </w:r>
    </w:p>
    <w:p>
      <w:r>
        <w:t>- 40 - führerin in Form von Mirtazapin ein Antidepressivum verordnet, das ein- genommen werden sollte, bis die Patientin für die Dauer von sechs Mona- ten komplett symptomfrei ist. Dann erst sollte das fragliche Medikament schrittweise abgesetzt werden. Die Behauptung der Klägerin, im Jahr 2006 hätte kein behandlungsbedürftiges psychisches Leiden bestanden, erweist sich demnach als aktenwidrig. Dagegen trifft es zu, dass die erst- behandelnden Ärzte von einer vorübergehenden psychischen Störung ausgegangen sind, mit welcher die Klägerin auf eine Belastungssituation reagierte und die höchstens sechs Monate dauern sollte. Die dieser Dia- gnose zugrunde liegende Prognose eines baldigen Verschwindens der psychischen Beschwerden hat sich vorliegend indessen leider nicht be- wahrheitet. Deshalb kann im vorliegenden Fall aufgrund der diagnostizier- ten Anpassungsstörung nicht auf eine erfolgte Heilung geschlossen und der interessierende Kausalzusammenhang mit dieser Begründung ver- neint werden. dd) In Würdigung der medizinischen Akten gelangt das Gericht aus den vor- genannten Überlegungen zum Schluss, dass die erstbehandelnden Ärzte die von der Klägerin verschwiegenen psychischen Beschwerden zwar nicht gleich diagnostizierten wie die während der Vertragsdauer aufgetre- tenen, diese jedoch auf denselben psychopathologischen Befunden beru- hen und einen vergleichbaren Schweregrad der Symptomatik aufweisen, der in beiden Fällen eine stationäre Behandlung erforderte. Für das Ge- richt ist hiermit eine hinreichende Kausalität gegeben. Anders gesagt fehlt es an einer völligen Losgelöstheit zwischen den psychischen Beschwer- den, welche die Klägerin verschwieg, und den zum interessierenden Schadensfall führenden Beschwerden. Dass weitere Beweiserhebungen an diesem Ergebnis etwas zu ändern vermögen, ist auszuschliessen. Der Antrag der Klägerin, den behandelnden Psychiater, Dr. med. I._____, als Zeugen zu befragen oder ein fachärztliches Gutachten einzuholen, ist da- her in antizipierter Beweiswürdigung abzuweisen (BGE 133 III 439 E.3.3,</w:t>
      </w:r>
    </w:p>
    <w:p>
      <w:r>
        <w:t>- 41 - 130 II 530 E.4.3; KÖLZ/HÄNER/ BERTSCHI, a.a.O., Rz. 536). Die Beklagte hat sich folglich zu Recht geweigert, der Klägerin für die Zeit von Anfang November 2014 bis Ende März 2015 Taggelder in der Höhe von Fr. 45'400.-- zzgl. Zinsen zu bezahlen, da dieser Schadensfall zumindest teilweise auf die verschwiegenen und als erheblich zu qualifizierenden Gefahrstatsachen zurückzuführen ist. 9. Zusammenfassend ist festzuhalten, dass die Beklagte die mit der Klägerin geschlossenen Zusatzversicherungen TOP, SANA, HOSPITAL COM- FORT BONUS und SALARIA zufolge Anzeigepflichtverletzung rechtsgül- tig per 31. Mai 2015 gekündigt hat. Die Beklagte hat die fraglichen Verträ- ge demnach seither nicht mehr zu erfüllen, insbesondere muss sie der Klägerin die Kosten, die im Zusammenhang mit der notfallmässigen Blinddarmoperation im Juli 2015 entstanden sind, nicht vergüten. Ausser- dem besteht hinsichtlich des dritten Krankheitsfalls von Anfang November 2014 bis Ende März 2015 keine Leistungspflicht der Beklagten, da dieser Schadensfall zumindest teilweise auf die verschwiegenen und als erheb- lich zu qualifizierenden Gefahrstatsachen zurückzuführen ist. Die vorlie- gende Klage erweist sich demnach als unbegründet, womit sie abzuwei- sen ist. 10. a) Für das vorliegende Verfahren werden keine Verfahrenskosten erhoben (Art. 114 lit. e ZPO). b) Ausgangsgemäss steht der Klägerin als unterliegender Partei keine Par- teientschädigung zu (Art. 106 ZPO). Die Beklagte wurde im vorliegenden Verfahren nicht anwaltlich vertreten. Gemäss Art. 95 Abs. 3 lit. b ZPO kann sie in begründeten Fällen dennoch eine angemessene Umtriebsent- schädigung als Parteientschädigung beanspruchen. Diese Regelung zielt indessen auf Fälle ab, wo rechtlich bewanderte oder von Dritten im Ver- borgenen unterstützte Personen ohne Vertreter prozessieren, wo ein An-</w:t>
      </w:r>
    </w:p>
    <w:p>
      <w:r>
        <w:t>- 42 - walt in eigener Sache auftritt oder als Organ einer Partei oder als Ange- stellter ihres Rechtsdienstes handelt. Mit der vorgesehenen Umtriebsent- schädigung soll in erster Linie ein gewisser Ausgleich für den Verdienst- ausfall einer selbständigerwerbenden Partei erreicht werden (RÜEGG/RÜEGG, in: SPÜHLER/TENCHIO/INFANGER [Hrsg.], Schweizerische Zivilprozessordnung, Basel 2017, Art. 96 N. 21). Im vorliegenden Fall er- scheint der Aufwand nicht als ausserordentlich hoch und die Sache war nicht ausserordentlich kompliziert. Für die Beklagte war der Aufwand mit und ohne Beschränkung des Prozessthemas im Übrigen etwa gleich hoch. Jedenfalls waren die hiermit verbundenen Arbeiten nicht ausseror- dentlich, um die Zusprache einer Umtriebsentschädigung zu rechtfertigen. Es ist demnach dem Regelfall zu folgen und keine Umtriebsentschädi- gung zuzusprechen.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