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51 vom 30. Oktober 2022</w:t>
      </w:r>
    </w:p>
    <w:p>
      <w:r>
        <w:t>GR Gerichte, 2022-10-30, DE</w:t>
      </w:r>
    </w:p>
    <w:p>
      <w:r>
        <w:rPr>
          <w:b/>
        </w:rPr>
        <w:t xml:space="preserve">Quelle: </w:t>
      </w:r>
      <w:r>
        <w:t>https://mcp.opencaselaw.ch/entscheid/gr_gerichte_SK2_2022_51</w:t>
      </w:r>
    </w:p>
    <w:p>
      <w:r>
        <w:t>FR: GR_GERICHTE SK2 2022 51 du 30 octobre 2022</w:t>
      </w:r>
    </w:p>
    <w:p>
      <w:r>
        <w:t>IT: GR_GERICHTE SK2 2022 51 del 30 ottobre 2022</w:t>
      </w:r>
    </w:p>
    <w:p>
      <w:pPr>
        <w:pStyle w:val="Heading2"/>
      </w:pPr>
      <w:r>
        <w:t>Regeste</w:t>
      </w:r>
    </w:p>
    <w:p>
      <w:r>
        <w:t>Erlass von Verfahrenskosten | Übrige Fälle und Geschäfte</w:t>
      </w:r>
    </w:p>
    <w:p>
      <w:pPr>
        <w:pStyle w:val="Heading2"/>
      </w:pPr>
      <w:r>
        <w:t>Erwägungen</w:t>
      </w:r>
    </w:p>
    <w:p>
      <w:r>
        <w:rPr>
          <w:b/>
        </w:rPr>
        <w:t>E. 1</w:t>
      </w:r>
    </w:p>
    <w:p>
      <w:r>
        <w:t>Gemäss Art. 425 StPO können Forderungen aus Verfahrenskosten von der Strafbehörde gestundet oder unter Berücksichtigung der wirtschaftlichen Verhält- nisse der kostenpflichtigen Person herabgesetzt oder erlassen werden. Art. 425 StPO ist als Kann-Bestimmung konzipiert. Die Strafbehörden verfügen beim Ent- scheid, ob Verfahrenskosten zu stunden oder zu erlassen sind, über einen gros- sen Ermessens- und Beurteilungsspielraum (BGer 6B_239/2021 v. 26.5.2021 E. 2). Es besteht kein verfassungsrechtlicher Anspruch auf Erlass der Gerichtskosten und es verbleibt selbst im Fall eines dauerhaft mittellosen Betroffenen im Ermes- sen der zuständigen Behörde, ob sie einem Gesuch ganz oder teilweise Folge gibt (BGer 6B_239/2021 v. 26.5.2021 E. 4).</w:t>
      </w:r>
    </w:p>
    <w:p>
      <w:r>
        <w:rPr>
          <w:b/>
        </w:rPr>
        <w:t>E. 2</w:t>
      </w:r>
    </w:p>
    <w:p>
      <w:r>
        <w:t>Der Gesuchsteller beruft sich zunächst auf einen Entscheid des Kantonsge- richts Nidwalden vom 29. Juni 2021 sowie auf eine Verfügung der Direktion des Kantons Bern vom 26. August 2022. Daraus sei unmissverständlich ersichtlich, dass sein (erstes) Gesuch um Gebührenerlass zu Unrecht abgelehnt worden sei. In diesem Zusammenhang verweist er auf das Strafverfahren gegen B._____. Sinngemäss behauptet er, die Staatsanwaltschaft habe zu Unrecht eine Nichtan- handnahme verfügt, weshalb er weder in der Lage noch gewillt sei, Gebühren an den Kanton Graubünden zu bezahlen.</w:t>
      </w:r>
    </w:p>
    <w:p>
      <w:r>
        <w:rPr>
          <w:b/>
        </w:rPr>
        <w:t>E. 3</w:t>
      </w:r>
    </w:p>
    <w:p>
      <w:r>
        <w:t>Weiter begründet der Gesuchsteller seine Eingabe damit, dass er seit län- gerer Zeit arbeits- und mittellos sei und Prämienverbilligungen erhalte. Er könne aus finanzieller Sicht weder den vom Kanton Graubünden in Betreibung gesetzten Gesamtbetrag noch die vorgeschlagenen Teilzahlungen leisten. Mit dieser Begründung hat sich das Kantonsgericht bereits einlässlich im Rahmen des ersten Erlassgesuches vom 15. September 2021 auseinandergesetzt. Ein Kostenerlass führt zum endgültigen Untergang der Forderung. Damit kann diese auch dann nicht mehr geltend gemacht werden, wenn eine Partei in der Folgezeit in günstige finanzielle Verhältnisse gelangen würde. Aufgrund dieser weitreichen- den Bedeutung sind beim Erlass von Verfahrenskosten für die Bejahung einer Mit- tellosigkeit strengere Massstäbe anzulegen als für die Mittellosigkeit im Rahmen der amtlichen Verteidigung. Ein Erlass der geschuldeten Kosten ist nur in ausge- sprochenen Ausnahmefällen bei ausgewiesener dauernder Mittellosigkeit zulässig (vgl. KGer GR SK2 20 43 v. 19.10.2020 E. 8.4; OGer ZH VU160005 v. 21.4.2016 E. II.5.1 ff.). Zu prüfen ist, ob die Gerichtskosten voraussichtlich während der zehnjährigen Verjährungsfrist nicht beglichen werden können. Es sind somit auch Einkünfte und Vermögenswerte zu berücksichtigen, die erst innerhalb der nächs- ten zehn Jahre verfügbar werden oder kapitalisiert werden können. Wenn die Mit- tellosigkeit durch eigene Anstrengungen voraussichtlich beseitigt werden kann, kommt kein Erlass in Betracht (vgl. David Jenny, in: Sutter-Somm/Hasen-</w:t>
      </w:r>
    </w:p>
    <w:p>
      <w:r>
        <w:rPr>
          <w:b/>
        </w:rPr>
        <w:t>E. 4</w:t>
      </w:r>
    </w:p>
    <w:p>
      <w:r>
        <w:t>Durch Stundung oder Erlass von Verfahrenskosten dürfen die Vorausset- zungen der unentgeltlichen Prozessführung nicht umgangen werden. Wurde ein Gesuch um unentgeltliche Rechtspflege wegen Aussichtslosigkeit abgewiesen, rechtfertigt sich kein nachträglicher Erlass (Jenny, a.a.O., N 2 zu Art. 112 ZPO; Adrian Urwyler/Myriam Grütter, in: Brunner/Gasser/Schwander [Hrsg.], Schweize- rische Zivilprozessordnung, Kommentar, 2. Aufl., Zürich/St. Gallen 2016, N 4 zu Art. 112 ZPO). Das vorliegende Gesuch betrifft Kosten, die dem Gesuchsteller in einem Be- schwerdeverfahren vor Kantonsgericht auferlegt wurden. Die Beschwerde wurde als aussichtslos beurteilt (vgl. KGer GR SK2 19 26 v. 1.5.2019). Ein Gesuch um unentgeltliche Rechtspflege für jenes Verfahren wurde mit Verfügung des Vorsit- zenden der II. Strafkammer am Kantonsgericht von Graubünden vom 1. Mai 2019 (KGer GR SK2 19 27) infolge Aussichtslosigkeit abgewiesen. Auch aus diesem Grund kann dem Erlassgesuch nicht stattgegeben werden.</w:t>
      </w:r>
    </w:p>
    <w:p>
      <w:r>
        <w:rPr>
          <w:b/>
        </w:rPr>
        <w:t>E. 5</w:t>
      </w:r>
    </w:p>
    <w:p>
      <w:r>
        <w:t>Zusammenfassend ergibt sich, dass die Voraussetzungen für einen Erlass der auferlegten Gerichtskosten nicht gegeben sind. Das Gesuch ist abzuweisen.</w:t>
      </w:r>
    </w:p>
    <w:p>
      <w:r>
        <w:rPr>
          <w:b/>
        </w:rPr>
        <w:t>E. 6</w:t>
      </w:r>
    </w:p>
    <w:p>
      <w:r>
        <w:t>Die vorliegende Verfügung ergeht gestützt auf Art. 395 lit. b StPO, Art. 18 Abs. 3 GOG und Art. 11 Abs. 2 KGV in einzelrichterlicher Kompetenz. Für den vorliegenden Entscheid werden keine Kosten erhoben. Da der Gesuchsteller al- lerdings innert Jahresfrist bereits zum zweiten Mal ein aussichtsloses Erlassge- such mit mehr oder weniger identischer Begründung stellte, wird er darauf hinge-</w:t>
      </w:r>
    </w:p>
    <w:p>
      <w:r>
        <w:t>5 / 5 wiesen, dass er bei einer neuerlichen Gesuchstellung mit einer Kostenauflage zu rechnen hat, sofern sich die Verhältnisse nicht massgeblich verändern.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