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30 vom 22. November 2017</w:t>
      </w:r>
    </w:p>
    <w:p>
      <w:r>
        <w:t>GR Gerichte, 2017-11-22, DE</w:t>
      </w:r>
    </w:p>
    <w:p>
      <w:r>
        <w:rPr>
          <w:b/>
        </w:rPr>
        <w:t xml:space="preserve">Quelle: </w:t>
      </w:r>
      <w:r>
        <w:t>https://mcp.opencaselaw.ch/entscheid/gr_gerichte_SK2_2017_30</w:t>
      </w:r>
    </w:p>
    <w:p>
      <w:r>
        <w:t>FR: GR_GERICHTE SK2 2017 30 du 22 novembre 2017</w:t>
      </w:r>
    </w:p>
    <w:p>
      <w:r>
        <w:t>IT: GR_GERICHTE SK2 2017 30 del 22 novembre 2017</w:t>
      </w:r>
    </w:p>
    <w:p>
      <w:pPr>
        <w:pStyle w:val="Heading2"/>
      </w:pPr>
      <w:r>
        <w:t>Regeste</w:t>
      </w:r>
    </w:p>
    <w:p>
      <w:r>
        <w:t>Beschlagnahme Führerausweis | Beschwerde gegen StA, Übrige Fälle</w:t>
      </w:r>
    </w:p>
    <w:p>
      <w:pPr>
        <w:pStyle w:val="Heading2"/>
      </w:pPr>
      <w:r>
        <w:t>Erwägungen</w:t>
      </w:r>
    </w:p>
    <w:p>
      <w:r>
        <w:rPr>
          <w:b/>
        </w:rPr>
        <w:t>E. 24</w:t>
      </w:r>
    </w:p>
    <w:p>
      <w:r>
        <w:t>Februar 2017 auf Auftrag des Strassenverkehrsamtes Graubünden einen auf X._____ ausgestellten L.1_____ Führerausweis aus. Gestützt auf das Fotoblatt vom 17. Februar 2017 stellte die Kantonspolizei fest, dass auf dem Einband mit mehrsprachiger Beschriftung in der französischen Textzeile ein Schreibfehler vor- handen sei, so stehe dort "PERMIS DE CONDURIVE" anstelle von "PERMIS DE CONDUIRE". B. Am 14. März 2017 wurde X._____ von der Kantonspolizei wegen Fäl- schung von Ausweisen als beschuldigte Person einvernommen. Wie auch dem Polizeirapport vom 24. März 2017 zu entnehmen ist, beteuerte X._____ anlässlich der Einvernahme, dass es sich um einen echten Führerausweis handle, den er nach erfolgreicher Absolvierung der theoretischen und praktischen Fahrprüfung von der zuständigen Amtsstelle in L.1_____ erhalten habe. C. Mit Eröffnungsverfügung vom 26. Juli 2017 leitete die Staatsanwaltschaft Graubünden (nachfolgend: Staatsanwaltschaft) gegen X._____ eine Strafuntersu- chung wegen Fälschung von Ausweisen (Art. 252 StGB) ein. Gleichentags ordne- te die Staatsanwaltschaft gestützt auf Art. 69 Abs. 1 StGB in Verbindung mit Art. 263 Abs. 1 lit. d StPO die Beschlagnahme des fraglichen Führerausweises an. D. Ebenfalls am 26. Juli 2017 teilte die Staatsanwaltschaft gestützt auf Art. 318 Abs. 1 StPO X._____ mit, dass die Strafuntersuchung abgeschlossen sei und auf- grund der tatsächlichen und rechtlichen Verhältnisse eine Einstellungsverfügung in Aussicht gestellt werde. E. Mit Eingabe vom 7. August 2017 erhob X._____ (nachfolgend: Beschwer- deführer) beim Kantonsgericht von Graubünden (nachfolgend: Kantonsgericht) mit folgenden Rechtsbegehren Beschwerde gegen den Beschlagnahmebefehl: "1. Es sei der Entscheid der Staatsanwaltschaft Graubünden vom 26. Juli 2017 aufzuheben. 2. Es sei den beschlagnahmten (sic!) Führerausweis durch eine neutrale und geeignete Fachstelle überprüfen zu lassen. 3. Auf die Erhebung eines Verfahrenskostenvorschusses sei zu verzich- ten." In der Sache führt der Beschwerdeführer im Wesentlichen als Begründung an, über mehrere Jahre für die Nichtregierungsorganisation A._____ als Fahrer gear-</w:t>
      </w:r>
    </w:p>
    <w:p>
      <w:r>
        <w:t>Seite 3 — 8 beitet zu haben, was die Echtheit des Führerausweises belege. Ausserdem spre- che er kein Französisch, andernfalls hätte er wegen der falschen Schreibweise bei der zuständigen L.1_____ Behörde interveniert. F. In ihrer Stellungnahme vom 14. August 2017 beantragte die Staatsanwalt- schaft die kostenfällige Abweisung der Beschwerde. Es sei nicht erwiesen, dass der Beschwerdeführer den beanstandeten Führerausweis während seiner Anstel- lung bei A._____ besass, diesen benutzte oder dieser von der Nichtregierungsor- ganisation als echt beurteilt wurde. Ausserdem würde sich eine Beschlagnahme unabhängig von einer allfälligen Strafbarkeit rechtfertigen. G. Auf die weiteren Ausführungen in den Rechtsschriften wird, soweit erforder- lich, in den nachstehenden Erwägungen eingegangen. II. Erwägungen 1. Gemäss Art. 393 Abs. 1 lit. a StPO in Verbindung mit Art. 20 Abs. 1 lit. b StPO kann gegen Verfügungen und Verfahrenshandlungen der Polizei, der Staatsanwaltschaft und der Übertretungsstrafbehörden Beschwerde geführt wer- den. Die Beschwerde ist innert 10 Tagen schriftlich und begründet bei der Be- schwerdeinstanz einzureichen (Art. 396 Abs. 1 StPO). Die Zuständigkeit der II. Strafkammer des Kantonsgerichts als Beschwerdeinstanz ergibt sich aus Art. 22 des Einführungsgesetzes zur Schweizerischen Strafprozessordnung (EGzStPO; BR 350.100) und Art. 10 Abs. 1 der Kantonsgerichtsverordnung (KGV; BR 173.110). Nachdem die angefochtene Beschlagnahmeverfügung der Staats- anwaltschaft am 27. Juli 2017 beim Beschwerdeführer eingegangen ist und die dagegen erhobene Beschwerde nach Art. 393 ff. StPO am 7. August 2017 schrift- lich und begründet zuhanden der Beschwerdeinstanz eingereicht wurde, erfolgte diese form- und fristgerecht. Die Beschwerde ist ein umfassendes ordentliches Rechtsmittel. Die Rechtsmittelinstanz verfügt über eine volle Kognition und ist be- fugt und verpflichtet, die ihr unterbreitete Sache frei und umfassend zu prüfen. Ein Grund für einen Ausschluss der Beschwerde (vgl. Art. 394 StPO) liegt nicht vor; ebenso hat der Beschwerdeführer ein rechtlich geschütztes Interesse an der Auf- hebung oder Änderung des angefochtenen Entscheids, zumal er als Eigentümer des beschlagnahmten Führerausweises in seinen Rechten unmittelbar betroffen ist (vgl. Art. 382 Abs. 1 StPO). Auf die Beschwerde gegen den Beschlagnahmebe- fehl ist demnach einzutreten.</w:t>
      </w:r>
    </w:p>
    <w:p>
      <w:r>
        <w:t>Seite 4 — 8 2. Die Staatsanwaltschaft stützt den angefochtenen Beschlagnahmebefehl auf Art. 263 Abs. 1 lit. d StPO und Art. 69 Abs. 1 StGB. Mit der Einziehungsbeschlag- nahme nach Art. 263 Abs. 1 lit. d StPO werden Objekte beschlagnahmt, die vor- aussichtlich nach Art. 69 StGB einzuziehen sind. Demnach sind Vermögenswerte und Gegenstände, die mutmasslich zur Begehung einer Straftat gedient haben, dazu bestimmt waren (sog. instrumenta sceleris) oder aus einer solchen hervor- gegangen sind (sog. producta sceleris), nach Art. 69 StGB einzuziehen, soweit sie die Sicherheit von Menschen, die Sittlichkeit oder die öffentliche Ordnung gefähr- den. Ob ein Objekt voraussichtlich der Einziehung unterliegt, hängt im Wesentli- chen mit der Erheblichkeit des mutmasslichen Zusammenhangs zwischen dem Objekt und der Tat ab (Stefan Heimgartner, Strafprozessuale Beschlagnahme, Zürich 2011, S. 134). Gefordert wird demnach der Verdacht der Tatverstricktheit des einzuziehenden Gegenstandes sowie eine Prognose betreffend die ernsthafte Annahme künftiger Gefährdung. Die Wahrscheinlichkeit der Einziehung als Vor- aussetzung der Beschlagnahme ist nach bundesgerichtlicher Rechtsprechung genügend (vgl. Pra 2001 Nr. 37 E. 2.b; BGE 97 I 372 E. 5.b), wobei in der Lehre auch die Ansicht vertreten wird, dass es für die Prognose der Gefährdung genügt, dass eine solche "zumindest nicht ausgeschlossen ist" (Felix Bommer/Peter Gold- schmid, in: Niggli/Heer/Wiprächtiger [Hrsg.], Basler Kommentar, Schweizerische Strafprozessordnung, 2. Aufl., Basel 2014, N 36 zu Art. 263 StPO; strenger wohl Stefan Heimgartner, Strafprozessuale Beschlagnahme, Zürich 2011, S. 140, der die Beschlagnahme für zulässig hält, wenn die Gefahr "eventuell vorliegt"). 3. Der Beschwerdeführer wendet gegen die Beschlagnahme im Wesentlichen nur ein, diese sei zu Unrecht erfolgt, weil der fragliche Führerausweis echt sei. Es werden keine weiteren Voraussetzungen der Beschlagnahme nach Art. 263 Abs. 1 lit. d StPO beanstandet. Eingehend zu prüfen ist daher lediglich, ob die Einschät- zung der Staatsanwalt betreffend Fälschung einer gerichtlichen Beurteilung stand hält und der Führerausweis ein der Sicherungseinziehung unterliegender Gegen- stand im Sinne von Art. 69 StGB darstellt. 3.1. Die Staatsanwaltschaft stützt die Beschlagnahme auf den kriminaltechni- schen Auswertbericht der Kantonspolizei vom 24. Februar 2017 (StA act. 4). Aus diesem geht hervor, dass der fragliche Führerausweis mit einem Originaldokument verglichen worden ist (StA act. 4 [S. 1]). Wie auf der entsprechenden Fotodoku- mentation ersichtlich ist, unterscheiden sich die beiden Dokumente in Sprache, Schrift und Erscheinung (vgl. StA act. 3 [S. 3]). Besonders augenfällig ist dabei der Schreibfehler im französischen Text ("PERMIS DE CONDURIVE" anstelle von "PERMIS DE CONDUIRE"). Diese kumulierten Feststellungen haben den kriminal-</w:t>
      </w:r>
    </w:p>
    <w:p>
      <w:r>
        <w:t>Seite 5 — 8 technischen Dienst der Kantonspolizei zur Erkenntnis geführt, dass es sich beim fraglichen Ausweis um eine Totalfälschung handelt (StA act. 4 [S. 1]). Diese Er- kenntnis wurde im angefochtenen Beschlagnahmebefehl übernommen (KG act. B.1). In Übereinstimmung mit der Staatsanwaltschaft ist festzuhalten, dass aus den vom Beschwerdeführer eingereichten Dokumenten nichts Gegenteiliges abgeleitet werden kann. Insbesondere geht daraus nicht hervor, dass der frühere Arbeitgeber des Beschwerdeführers, A._____, die Gültigkeit des Führerausweises überprüft hätte (vgl. KG act. B.2-B.4). Abgesehen davon wäre die Aussagekraft einer solchen Überprüfung durch eine Nichtregierungsorganisation ohnehin be- schränkt. Die Behauptung, den Führerausweis bereits mehrere Jahre vor seiner Flucht in die Schweiz legal von der zuständigen L.1_____ Behörde erworben zu haben, vermag der Beschwerdeführer nicht zu belegen (vgl. KG act. A.1 [S. 3]). Im Gegenteil fällt bei näherer Betrachtung des strittigen Führerausweises auf, dass dieser mit Gültigkeitsdatum ab 14. November 2015 und Ablaufdatum vom 13. No- vember 2018 ausgestellt wurde (StA act. 5 [S. 2]). Demgegenüber war der Be- schwerdeführer aber bereits im Jahr 2008 als Fahrer beschäftigt (vgl. KG act. B.3). Daran vermag auch die Aussage des Beschwerdeführers, wonach der Füh- rerausweis alle drei Jahre überprüft und angepasst werde, nichts zu ändern (vgl. StA act. 6 [S. 3]). Obwohl der Zyklus mit dem entsprechenden Vermerk im Aus- weis übereinstimmt (vgl. StA act. 5 [S. 2]), kann an dieser Stelle offen bleiben, ob der vorliegende Führerausweis nur ein Nachvollzug darstellt, da dies weder expli- zit behauptet wird, noch sonst aus den Akten ersichtlich wäre. Des Weiteren ist anzumerken, dass der Führerausweis fälschlicherweise "2010/2011" als Geburts- jahr des Beschwerdeführers anführt, wohingegen dieser bereits im Jahr 1985 ge- boren wurde (vgl. StA act. 5 [S. 2]; StA act. 2 [S. 1]), und sich im Vergleich zum Originaldokument die Dialekte des persischen Texts unterscheiden (StA act. 6 [S. 4]). Abschliessend vermag der Beschwerdeführer auch aus dem Argument, er spreche kein Französisch und habe den Schreibfehler nicht feststellen können bzw. der Fehler liege bei der zuständigen L.1_____ Behörde, nichts zu seinen Gunsten abzuleiten (vgl. StA act. 5 [S. 4]). 3.2. Ist somit erstellt, dass die Auswertung der physischen Dokumente wie auch die inhaltliche Überprüfung der Aussagen des Beschwerdeführers zum von der Staatsanwalt festgehaltenen Befund der Totalfälschung führt, ist der Antrag des Beschwerdeführers, den Führerausweis durch eine "neutrale und geeignete Fach- stelle überprüfen zu lassen", mangels zu erwartenden neuen Erkenntnissen abzu- lehnen.</w:t>
      </w:r>
    </w:p>
    <w:p>
      <w:r>
        <w:t>Seite 6 — 8 3.3. Der Vollständigkeit halber ist festzuhalten, dass vorliegend auch die weite- ren (wohlbemerkt unbestrittenen) Voraussetzungen der Beschlagnahme erfüllt sind. Der Auswertungsbericht der Kantonspolizei Graubünden vom 24. Februar 2017 (StA act. 4) geht aufgrund des Schreibfehlers auf dem Einband des be- schlagnahmten Führerausweises von einer Totalfälschung aus. Damit liegt ein hinreichender Verdacht vor, dass der Straftatbestand nach Art. 252 StGB erfüllt ist. Dass dem Beschwerdeführer am 26. Juli 2017 eine Einstellungsverfügung in Aussicht gestellt wurde, hindert die Beschlagnahme nicht. Die Einziehung kann unabhängig von einer allfälligen Strafbarkeit erfolgen (Art. 320 Abs. 2 Satz 2 StPO; Rolf Grädel/Matthias Heininger, in: Niggli/Heer/Wiprächtiger [Hrsg.], Basler Kommentar, Schweizerische Strafprozessordnung, 2. Aufl., Basel 2014, N 10 zu Art. 320 StPO). Zu beachten ist immerhin, dass eine Beschlagnahme ausser Be- tracht fällt, wenn kein tatbestandsmässiges und rechtswidriges Verhalten gegeben ist, da bei dessen Fehlen keine Straftat vorliegt. Gemäss den Akten ist vorliegend weder eine Einstellungsverfügung ergangen, noch ist klar, ob die Staatsanwalt- schaft gegebenenfalls gegen eine andere Täterschaft ermittelt. Solange das Er- mittlungsergebnis noch nicht feststeht, insbesondere unklar ist, ob die Erstellung bzw. Verwendung des beschlagnahmten Führerausweises ein strafrechtlich rele- vantes Verhalten darstellt, rechtfertigt sich eine Aufhebung der Beschlagnahme- verfügung nicht (vgl. Urteil des Kantonsgerichts von Graubünden SK2 15 14 vom 10. August 2015 E. 3.1). Ein gefälschter Führerausweis ist ein durch eine Straftat hervorgegangenes Tatprodukt (producta sceleris), das einzuziehen ist, wenn es die Sicherheit von Menschen, die Sittlichkeit oder die öffentliche Ordnung gefähr- det (Art. 69 Abs. 1 StGB), wobei an diese Gefährdung keine überhöhten Anforde- rungen zu stellen sind (Florian Baumann, in: Niggli/Wiprächtiger [Hrsg.], Basler Kommentar, Strafrecht I, 3. Auflage, Basel 2013, N 13 zu Art. 69 StGB). Mit Blick auf eine spätere Sicherungseinziehung ist vor dem Hintergrund des Ausgeführten festzuhalten, dass eine solche nicht nur nicht ausgeschlossen ist, sondern viel- mehr wahrscheinlich ist, zumal ein gefälschter Führerausweis dazu geeignet er- scheint, die Sicherheit bzw. öffentliche Ordnung zu gefährden. Ausserdem ist kei- ne Verletzung des Verhältnismässigkeitsprinzip ersichtlich (vgl. zum Ganzen Urteil des Kantonsgerichts von Graubünden SK2 15 14 vom 10. August 2015 E. 3.1, 3.2). Die angefochtene Beschlagnahmeverfügung ist damit nicht zu beanstanden und die Beschwerde demnach abzuweisen. 4. Gemäss Art. 428 Abs. 1 StPO tragen die Parteien die Kosten des Rechts- mittelverfahrens nach Massgabe ihres Obsiegens oder Unterliegens. Vorliegend ist der Beschwerdeführer mit seinen Anträgen nicht durchgedrungen und die Be-</w:t>
      </w:r>
    </w:p>
    <w:p>
      <w:r>
        <w:t>Seite 7 — 8 schwerde wird im Sinne der Erwägungen vollumfänglich abgewiesen. Demnach wären die Kosten des Beschwerdeverfahrens dem Beschwerdeführer aufzuerle- gen. Im konkreten Fall ist jedoch zu berücksichtigen, dass es sich beim Be- schwerdeführer um einen Asylsuchenden handelt, der gemäss Auskunft des Am- tes für Migration und Zivilrecht Graubünden Unterstützungsleistungen bezieht (KG act. B.5). Aufgrund der ausgewiesenen Bedürftigkeit ist damit gestützt auf Art. 425 StPO auf die Erhebung einer Gerichtsgebühr zu verzichten (vgl. Thomas Domei- sen, in: Niggli/Heer/Wiprächtiger [Hrsg.], Basler Kommentar, Schweizerische Strafprozessordnung, 2. Aufl., Basel 2014, N 5 zu Art. 428 StPO). 5. Da sich die vorliegende Beschwerde als offensichtlich unbegründet erweist, entscheidet der Vorsitzende in einzelrichterlicher Kompetenz (vgl. Art. 18 Abs. 3 des Gerichtsorganisationsgesetzes [GOG; BR 173.000]; Art. 11 Abs. 2 KGV und Art. 10 der Verordnung über die Gerichtsgebühren in Strafverfahren [VGS; BR 350.210]).</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